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47B86D32" w14:textId="77777777" w:rsidTr="00204987">
        <w:tc>
          <w:tcPr>
            <w:tcW w:w="1380" w:type="dxa"/>
          </w:tcPr>
          <w:p w14:paraId="392EB972" w14:textId="77777777" w:rsidR="00551F8C" w:rsidRPr="00ED75BB" w:rsidRDefault="00551F8C" w:rsidP="00BC0E9D"/>
        </w:tc>
        <w:tc>
          <w:tcPr>
            <w:tcW w:w="9141" w:type="dxa"/>
          </w:tcPr>
          <w:p w14:paraId="508D0F7F" w14:textId="416510F6" w:rsidR="00551F8C" w:rsidRPr="004903A9" w:rsidRDefault="00EE4C98" w:rsidP="00BC0E9D">
            <w:pPr>
              <w:rPr>
                <w:szCs w:val="22"/>
              </w:rPr>
            </w:pPr>
            <w:r>
              <w:rPr>
                <w:szCs w:val="22"/>
              </w:rPr>
              <w:t>03</w:t>
            </w:r>
            <w:r w:rsidR="00ED75BB">
              <w:rPr>
                <w:szCs w:val="22"/>
              </w:rPr>
              <w:t xml:space="preserve">. </w:t>
            </w:r>
            <w:r>
              <w:rPr>
                <w:szCs w:val="22"/>
              </w:rPr>
              <w:t>Dezember</w:t>
            </w:r>
            <w:r w:rsidR="00ED75BB">
              <w:rPr>
                <w:szCs w:val="22"/>
              </w:rPr>
              <w:t xml:space="preserve"> 202</w:t>
            </w:r>
            <w:r w:rsidR="00761250">
              <w:rPr>
                <w:szCs w:val="22"/>
              </w:rPr>
              <w:t>4</w:t>
            </w:r>
          </w:p>
        </w:tc>
        <w:tc>
          <w:tcPr>
            <w:tcW w:w="1386" w:type="dxa"/>
          </w:tcPr>
          <w:p w14:paraId="4E98671C" w14:textId="77777777" w:rsidR="00551F8C" w:rsidRDefault="00551F8C" w:rsidP="00BC0E9D"/>
        </w:tc>
      </w:tr>
      <w:tr w:rsidR="00551F8C" w14:paraId="2B6177CF" w14:textId="77777777" w:rsidTr="00204987">
        <w:trPr>
          <w:trHeight w:val="347"/>
        </w:trPr>
        <w:tc>
          <w:tcPr>
            <w:tcW w:w="1380" w:type="dxa"/>
          </w:tcPr>
          <w:p w14:paraId="0941F0B5" w14:textId="77777777" w:rsidR="00551F8C" w:rsidRDefault="00551F8C" w:rsidP="00BC0E9D"/>
        </w:tc>
        <w:tc>
          <w:tcPr>
            <w:tcW w:w="9141" w:type="dxa"/>
          </w:tcPr>
          <w:p w14:paraId="41BC058D" w14:textId="77777777" w:rsidR="00551F8C" w:rsidRDefault="00551F8C" w:rsidP="00BC0E9D"/>
        </w:tc>
        <w:tc>
          <w:tcPr>
            <w:tcW w:w="1386" w:type="dxa"/>
          </w:tcPr>
          <w:p w14:paraId="652DDC18" w14:textId="77777777" w:rsidR="00551F8C" w:rsidRDefault="00551F8C" w:rsidP="00BC0E9D"/>
        </w:tc>
      </w:tr>
      <w:tr w:rsidR="00BC6376" w:rsidRPr="00240D74" w14:paraId="72F98DCB" w14:textId="77777777" w:rsidTr="00240D74">
        <w:trPr>
          <w:trHeight w:val="347"/>
        </w:trPr>
        <w:tc>
          <w:tcPr>
            <w:tcW w:w="1380" w:type="dxa"/>
          </w:tcPr>
          <w:p w14:paraId="553E1A0A" w14:textId="77777777" w:rsidR="00BC6376" w:rsidRDefault="00BC6376" w:rsidP="00240D74"/>
        </w:tc>
        <w:tc>
          <w:tcPr>
            <w:tcW w:w="9141" w:type="dxa"/>
          </w:tcPr>
          <w:p w14:paraId="73461178" w14:textId="2505A5DF" w:rsidR="00BC6376" w:rsidRDefault="00963DA3" w:rsidP="00DF7C1E">
            <w:pPr>
              <w:spacing w:line="240" w:lineRule="auto"/>
              <w:rPr>
                <w:b/>
                <w:bCs/>
                <w:sz w:val="36"/>
                <w:szCs w:val="36"/>
              </w:rPr>
            </w:pPr>
            <w:r w:rsidRPr="00963DA3">
              <w:rPr>
                <w:b/>
                <w:bCs/>
                <w:sz w:val="36"/>
                <w:szCs w:val="36"/>
              </w:rPr>
              <w:t>Zementwerk Lengfurt: Anlagenteile für die Cap2U-Anlage stehen</w:t>
            </w:r>
            <w:r w:rsidR="005263C1">
              <w:rPr>
                <w:b/>
                <w:bCs/>
                <w:sz w:val="36"/>
                <w:szCs w:val="36"/>
              </w:rPr>
              <w:t xml:space="preserve"> auf Bodenplatten aus R-Beton</w:t>
            </w:r>
          </w:p>
          <w:p w14:paraId="4A79C34E" w14:textId="42E86A5B" w:rsidR="00AD5D60" w:rsidRPr="00963DA3" w:rsidRDefault="00AD5D60" w:rsidP="00DF7C1E">
            <w:pPr>
              <w:spacing w:line="240" w:lineRule="auto"/>
              <w:rPr>
                <w:b/>
                <w:bCs/>
                <w:sz w:val="36"/>
                <w:szCs w:val="36"/>
              </w:rPr>
            </w:pPr>
          </w:p>
        </w:tc>
        <w:tc>
          <w:tcPr>
            <w:tcW w:w="1386" w:type="dxa"/>
          </w:tcPr>
          <w:p w14:paraId="3C4660BA" w14:textId="77777777" w:rsidR="00BC6376" w:rsidRPr="004C5448" w:rsidRDefault="00BC6376" w:rsidP="00240D74"/>
        </w:tc>
      </w:tr>
      <w:tr w:rsidR="00BC6376" w:rsidRPr="00211470" w14:paraId="3BA626A8" w14:textId="77777777" w:rsidTr="00240D74">
        <w:trPr>
          <w:trHeight w:val="347"/>
        </w:trPr>
        <w:tc>
          <w:tcPr>
            <w:tcW w:w="1380" w:type="dxa"/>
          </w:tcPr>
          <w:p w14:paraId="36D7E4FE" w14:textId="77777777" w:rsidR="00BC6376" w:rsidRPr="004C5448" w:rsidRDefault="00BC6376" w:rsidP="00240D74"/>
        </w:tc>
        <w:tc>
          <w:tcPr>
            <w:tcW w:w="9141" w:type="dxa"/>
          </w:tcPr>
          <w:p w14:paraId="1378B2CD" w14:textId="78A2FB16" w:rsidR="00F770DC" w:rsidRPr="00A2554C" w:rsidRDefault="001B18E5" w:rsidP="00F770DC">
            <w:pPr>
              <w:pStyle w:val="Aufzhlungszeichen"/>
              <w:rPr>
                <w:b/>
                <w:bCs/>
              </w:rPr>
            </w:pPr>
            <w:r w:rsidRPr="00A2554C">
              <w:rPr>
                <w:b/>
                <w:bCs/>
              </w:rPr>
              <w:t>Unter dem Namen „Capture-</w:t>
            </w:r>
            <w:proofErr w:type="spellStart"/>
            <w:r w:rsidRPr="00A2554C">
              <w:rPr>
                <w:b/>
                <w:bCs/>
              </w:rPr>
              <w:t>to</w:t>
            </w:r>
            <w:proofErr w:type="spellEnd"/>
            <w:r w:rsidRPr="00A2554C">
              <w:rPr>
                <w:b/>
                <w:bCs/>
              </w:rPr>
              <w:t>-Use“ (Cap2U) haben Heidelberg Materials und Linde ein Joint Venture zum Bau und Betrieb einer Kohlendioxidabscheide- und -</w:t>
            </w:r>
            <w:proofErr w:type="spellStart"/>
            <w:r w:rsidRPr="00A2554C">
              <w:rPr>
                <w:b/>
                <w:bCs/>
              </w:rPr>
              <w:t>verflüssigungsanlage</w:t>
            </w:r>
            <w:proofErr w:type="spellEnd"/>
            <w:r w:rsidRPr="00A2554C">
              <w:rPr>
                <w:b/>
                <w:bCs/>
              </w:rPr>
              <w:t xml:space="preserve"> gegründet</w:t>
            </w:r>
            <w:r w:rsidR="00211470">
              <w:rPr>
                <w:b/>
                <w:bCs/>
              </w:rPr>
              <w:t>.</w:t>
            </w:r>
          </w:p>
          <w:p w14:paraId="187023BD" w14:textId="0B74447A" w:rsidR="00F770DC" w:rsidRPr="00B223AB" w:rsidRDefault="00B223AB" w:rsidP="00F770DC">
            <w:pPr>
              <w:pStyle w:val="Aufzhlungszeichen"/>
              <w:rPr>
                <w:b/>
                <w:bCs/>
              </w:rPr>
            </w:pPr>
            <w:r w:rsidRPr="00B223AB">
              <w:rPr>
                <w:b/>
                <w:bCs/>
              </w:rPr>
              <w:t xml:space="preserve">Die Anlage wird durch Linde Engineering geplant und gebaut und soll </w:t>
            </w:r>
            <w:r w:rsidR="00DF7C1E">
              <w:rPr>
                <w:b/>
                <w:bCs/>
              </w:rPr>
              <w:t xml:space="preserve">Ende </w:t>
            </w:r>
            <w:r w:rsidRPr="00B223AB">
              <w:rPr>
                <w:b/>
                <w:bCs/>
              </w:rPr>
              <w:t>2025 in Betrieb gehen</w:t>
            </w:r>
            <w:r w:rsidR="00F770DC" w:rsidRPr="00B223AB">
              <w:rPr>
                <w:b/>
                <w:bCs/>
              </w:rPr>
              <w:t xml:space="preserve">. </w:t>
            </w:r>
          </w:p>
          <w:p w14:paraId="2117C528" w14:textId="71F4E06C" w:rsidR="00BC6376" w:rsidRPr="00211470" w:rsidRDefault="004E3917" w:rsidP="00F770DC">
            <w:pPr>
              <w:pStyle w:val="Aufzhlungszeichen"/>
              <w:rPr>
                <w:b/>
                <w:bCs/>
              </w:rPr>
            </w:pPr>
            <w:r>
              <w:rPr>
                <w:b/>
                <w:bCs/>
              </w:rPr>
              <w:t>R-Beton für Bodenplatten</w:t>
            </w:r>
            <w:r w:rsidR="00814749">
              <w:rPr>
                <w:b/>
                <w:bCs/>
              </w:rPr>
              <w:t xml:space="preserve"> </w:t>
            </w:r>
            <w:r w:rsidR="0007540B">
              <w:rPr>
                <w:b/>
                <w:bCs/>
              </w:rPr>
              <w:t>als</w:t>
            </w:r>
            <w:r w:rsidR="00814749">
              <w:rPr>
                <w:b/>
                <w:bCs/>
              </w:rPr>
              <w:t xml:space="preserve"> Beispiel für ganzheitliches Baustoffrecycling</w:t>
            </w:r>
          </w:p>
        </w:tc>
        <w:tc>
          <w:tcPr>
            <w:tcW w:w="1386" w:type="dxa"/>
          </w:tcPr>
          <w:p w14:paraId="27F34B8D" w14:textId="77777777" w:rsidR="00BC6376" w:rsidRPr="00211470" w:rsidRDefault="00BC6376" w:rsidP="00240D74"/>
        </w:tc>
      </w:tr>
    </w:tbl>
    <w:p w14:paraId="5C640957" w14:textId="77777777" w:rsidR="00AD5D60" w:rsidRDefault="00AD5D60" w:rsidP="003732E1">
      <w:pPr>
        <w:spacing w:line="360" w:lineRule="auto"/>
      </w:pPr>
    </w:p>
    <w:p w14:paraId="66105133" w14:textId="74FB010B" w:rsidR="003732E1" w:rsidRDefault="003732E1" w:rsidP="003732E1">
      <w:pPr>
        <w:spacing w:line="360" w:lineRule="auto"/>
      </w:pPr>
      <w:r>
        <w:t>Unter dem Namen „Capture-</w:t>
      </w:r>
      <w:proofErr w:type="spellStart"/>
      <w:r>
        <w:t>to</w:t>
      </w:r>
      <w:proofErr w:type="spellEnd"/>
      <w:r>
        <w:t xml:space="preserve">-Use“ (Cap2U) haben Heidelberg Materials und Linde ein Joint Venture zum Bau und Betrieb einer Kohlendioxid-Abscheidungs- und -Verflüssigungsanlage gegründet, die derzeit auf dem Gelände des Zementwerks Lengfurt entsteht. </w:t>
      </w:r>
      <w:r w:rsidRPr="009109FC">
        <w:t>Die Anlage wird von Linde Engineering geplant und gebaut.</w:t>
      </w:r>
      <w:r>
        <w:t xml:space="preserve"> Pro Jahr sollen hier rund 70.000 Tonnen CO</w:t>
      </w:r>
      <w:r w:rsidRPr="00AD4BF0">
        <w:rPr>
          <w:vertAlign w:val="subscript"/>
        </w:rPr>
        <w:t>2</w:t>
      </w:r>
      <w:r>
        <w:t xml:space="preserve"> abgeschieden und aufbereitet werden. </w:t>
      </w:r>
      <w:r w:rsidRPr="009109FC">
        <w:t xml:space="preserve">Auf Basis einer speziell für Rauchgase entwickelten </w:t>
      </w:r>
      <w:proofErr w:type="spellStart"/>
      <w:r w:rsidRPr="009109FC">
        <w:t>Aminwäsche</w:t>
      </w:r>
      <w:proofErr w:type="spellEnd"/>
      <w:r w:rsidRPr="009109FC">
        <w:t xml:space="preserve"> wird das Kohlendioxid direkt aus einem Teil des Abgasstroms des Zementklinkerofens abgetrennt. Anlagen zur Reinigung und Verflüssigung, Tanks zur Zwischenspeicherung des Produkts sowie Verladeeinrichtungen gehören ebenfalls zum Projektumfang. </w:t>
      </w:r>
    </w:p>
    <w:p w14:paraId="3E6AA4EF" w14:textId="77777777" w:rsidR="005163F2" w:rsidRDefault="005163F2" w:rsidP="003732E1">
      <w:pPr>
        <w:spacing w:line="360" w:lineRule="auto"/>
      </w:pPr>
    </w:p>
    <w:p w14:paraId="43DAB609" w14:textId="5B21C7B3" w:rsidR="006D44BC" w:rsidRPr="005163F2" w:rsidRDefault="00280242" w:rsidP="003732E1">
      <w:pPr>
        <w:spacing w:line="360" w:lineRule="auto"/>
        <w:rPr>
          <w:b/>
          <w:bCs/>
        </w:rPr>
      </w:pPr>
      <w:r w:rsidRPr="005163F2">
        <w:rPr>
          <w:b/>
          <w:bCs/>
        </w:rPr>
        <w:t xml:space="preserve">Absorptionskolonne </w:t>
      </w:r>
      <w:r w:rsidR="005163F2" w:rsidRPr="005163F2">
        <w:rPr>
          <w:b/>
          <w:bCs/>
        </w:rPr>
        <w:t>gel</w:t>
      </w:r>
      <w:r w:rsidR="004F32B1">
        <w:rPr>
          <w:b/>
          <w:bCs/>
        </w:rPr>
        <w:t>ie</w:t>
      </w:r>
      <w:r w:rsidR="005163F2" w:rsidRPr="005163F2">
        <w:rPr>
          <w:b/>
          <w:bCs/>
        </w:rPr>
        <w:t>fert und aufgestellt</w:t>
      </w:r>
    </w:p>
    <w:p w14:paraId="1B0809DD" w14:textId="01250E54" w:rsidR="003732E1" w:rsidRDefault="4E368BC4" w:rsidP="003732E1">
      <w:pPr>
        <w:spacing w:line="360" w:lineRule="auto"/>
      </w:pPr>
      <w:r>
        <w:t>Im</w:t>
      </w:r>
      <w:r w:rsidR="003732E1">
        <w:t xml:space="preserve"> November </w:t>
      </w:r>
      <w:r w:rsidR="7CA8EA97">
        <w:t xml:space="preserve">2024 </w:t>
      </w:r>
      <w:r w:rsidR="003732E1">
        <w:t>w</w:t>
      </w:r>
      <w:r w:rsidR="261DFE25">
        <w:t>u</w:t>
      </w:r>
      <w:r w:rsidR="003732E1">
        <w:t>rden die ersten großen Anlagenteile errichtet. Bereits Mitte August wurden drei wichtige Kolonnen, die zum Herzstück der Kohlendioxidabscheide- und -</w:t>
      </w:r>
      <w:proofErr w:type="spellStart"/>
      <w:r w:rsidR="003732E1">
        <w:t>verflüssigungsanlage</w:t>
      </w:r>
      <w:proofErr w:type="spellEnd"/>
      <w:r w:rsidR="003732E1">
        <w:t xml:space="preserve"> zählen, per Schiff nach Lengfurt geliefert.  In den folgenden Wochen wurden sie zunächst mit allen Anbauteilen wie Plattformen, Steigleitern, Rohrleitungen und Isolierung komplettiert, bis sie schließlich zum Aufstellen bereit waren. Besonders spektakulär war der </w:t>
      </w:r>
      <w:proofErr w:type="spellStart"/>
      <w:r w:rsidR="003732E1">
        <w:t>Kranhub</w:t>
      </w:r>
      <w:proofErr w:type="spellEnd"/>
      <w:r w:rsidR="003732E1">
        <w:t xml:space="preserve"> für die größte Kolonne: Die 54 m lange und 100 Tonnen schwere </w:t>
      </w:r>
      <w:proofErr w:type="spellStart"/>
      <w:r w:rsidR="003732E1">
        <w:t>Absorbtionskolonne</w:t>
      </w:r>
      <w:proofErr w:type="spellEnd"/>
      <w:r w:rsidR="003732E1">
        <w:t xml:space="preserve"> wurde per Schwerlast-Kran auf dem Werksgelände aufgestellt und punktgenau eingepasst. </w:t>
      </w:r>
    </w:p>
    <w:p w14:paraId="3B3A7B31" w14:textId="77777777" w:rsidR="003D7F45" w:rsidRDefault="003D7F45" w:rsidP="003732E1">
      <w:pPr>
        <w:spacing w:line="360" w:lineRule="auto"/>
      </w:pPr>
    </w:p>
    <w:p w14:paraId="14C111CA" w14:textId="77777777" w:rsidR="00326C6C" w:rsidRDefault="00326C6C" w:rsidP="003732E1">
      <w:pPr>
        <w:spacing w:line="360" w:lineRule="auto"/>
      </w:pPr>
    </w:p>
    <w:p w14:paraId="651CF1B5" w14:textId="0FF9272F" w:rsidR="00123902" w:rsidRDefault="009D7BB0" w:rsidP="003732E1">
      <w:pPr>
        <w:spacing w:line="360" w:lineRule="auto"/>
        <w:rPr>
          <w:b/>
          <w:bCs/>
        </w:rPr>
      </w:pPr>
      <w:r w:rsidRPr="58D7ED70">
        <w:rPr>
          <w:b/>
          <w:bCs/>
        </w:rPr>
        <w:lastRenderedPageBreak/>
        <w:t xml:space="preserve">Bodenplatten aus R-Beton </w:t>
      </w:r>
      <w:r w:rsidR="00C609DC" w:rsidRPr="58D7ED70">
        <w:rPr>
          <w:b/>
          <w:bCs/>
        </w:rPr>
        <w:t xml:space="preserve">– </w:t>
      </w:r>
      <w:r w:rsidR="0007540B" w:rsidRPr="58D7ED70">
        <w:rPr>
          <w:b/>
          <w:bCs/>
        </w:rPr>
        <w:t xml:space="preserve">regionale </w:t>
      </w:r>
      <w:r w:rsidR="00C609DC" w:rsidRPr="58D7ED70">
        <w:rPr>
          <w:b/>
          <w:bCs/>
        </w:rPr>
        <w:t>Kooperation mit</w:t>
      </w:r>
      <w:r w:rsidR="005263C1" w:rsidRPr="58D7ED70">
        <w:rPr>
          <w:b/>
          <w:bCs/>
        </w:rPr>
        <w:t xml:space="preserve"> </w:t>
      </w:r>
      <w:r w:rsidR="0AB72078" w:rsidRPr="58D7ED70">
        <w:rPr>
          <w:b/>
          <w:bCs/>
        </w:rPr>
        <w:t xml:space="preserve">der </w:t>
      </w:r>
      <w:proofErr w:type="spellStart"/>
      <w:r w:rsidR="0AB72078" w:rsidRPr="58D7ED70">
        <w:rPr>
          <w:b/>
          <w:bCs/>
        </w:rPr>
        <w:t>Reithelshöfer</w:t>
      </w:r>
      <w:proofErr w:type="spellEnd"/>
      <w:r w:rsidR="0AB72078" w:rsidRPr="58D7ED70">
        <w:rPr>
          <w:b/>
          <w:bCs/>
        </w:rPr>
        <w:t xml:space="preserve"> Gruppe</w:t>
      </w:r>
    </w:p>
    <w:p w14:paraId="6DA2FE07" w14:textId="4DD42E06" w:rsidR="00361AA4" w:rsidRDefault="5D2AA41B" w:rsidP="00361AA4">
      <w:pPr>
        <w:spacing w:line="360" w:lineRule="auto"/>
      </w:pPr>
      <w:r>
        <w:t>Die</w:t>
      </w:r>
      <w:r w:rsidR="00A627E2">
        <w:t xml:space="preserve"> Bodenplatten </w:t>
      </w:r>
      <w:r w:rsidR="71B8E038">
        <w:t xml:space="preserve">für die Anlage wurden </w:t>
      </w:r>
      <w:r w:rsidR="00A627E2">
        <w:t>mit rund 1000 m</w:t>
      </w:r>
      <w:r w:rsidR="00A627E2" w:rsidRPr="58D7ED70">
        <w:rPr>
          <w:vertAlign w:val="superscript"/>
        </w:rPr>
        <w:t>3</w:t>
      </w:r>
      <w:r w:rsidR="00A627E2">
        <w:t xml:space="preserve"> R-Beton gegossen. </w:t>
      </w:r>
      <w:r w:rsidR="004E6541">
        <w:t xml:space="preserve">Ermöglicht wurde dies durch eine Kooperation zwischen Heidelberg Materials </w:t>
      </w:r>
      <w:proofErr w:type="spellStart"/>
      <w:r w:rsidR="004E6541">
        <w:t>Mineralik</w:t>
      </w:r>
      <w:proofErr w:type="spellEnd"/>
      <w:r w:rsidR="004E6541">
        <w:t xml:space="preserve"> und der </w:t>
      </w:r>
      <w:proofErr w:type="spellStart"/>
      <w:r w:rsidR="004E6541">
        <w:t>Reit</w:t>
      </w:r>
      <w:r w:rsidR="00326C6C">
        <w:t>h</w:t>
      </w:r>
      <w:r w:rsidR="004E6541">
        <w:t>elshöfer</w:t>
      </w:r>
      <w:proofErr w:type="spellEnd"/>
      <w:r w:rsidR="004E6541">
        <w:t xml:space="preserve"> Gruppe, die das Werk von Heidelberg Materials Beton mit der entsprechenden Menge </w:t>
      </w:r>
      <w:r w:rsidR="00361AA4">
        <w:t xml:space="preserve">an </w:t>
      </w:r>
      <w:proofErr w:type="spellStart"/>
      <w:r w:rsidR="00361AA4">
        <w:t>re</w:t>
      </w:r>
      <w:r w:rsidR="009D7BB0">
        <w:t>z</w:t>
      </w:r>
      <w:r w:rsidR="00361AA4">
        <w:t>yklierter</w:t>
      </w:r>
      <w:proofErr w:type="spellEnd"/>
      <w:r w:rsidR="00361AA4">
        <w:t xml:space="preserve"> Gesteinskörnung versorgen konnte. Insgesamt liegt die CO</w:t>
      </w:r>
      <w:r w:rsidR="00361AA4" w:rsidRPr="58D7ED70">
        <w:rPr>
          <w:vertAlign w:val="subscript"/>
        </w:rPr>
        <w:t>2</w:t>
      </w:r>
      <w:r w:rsidR="00361AA4">
        <w:t>-Reduzierung in den Betonsorten für die Bodenplatten bei fast 60 Prozent</w:t>
      </w:r>
      <w:r w:rsidR="22D3ECF5">
        <w:t>. Das Projekt Cap2U ist somit auch</w:t>
      </w:r>
      <w:r w:rsidR="009D7BB0">
        <w:t xml:space="preserve"> schönes Beispiel für ganzheitliches Baustoffrecycling</w:t>
      </w:r>
      <w:r w:rsidR="56FC6CB7">
        <w:t xml:space="preserve"> und gelebte Kreislaufwirtschaft</w:t>
      </w:r>
      <w:r w:rsidR="009D7BB0">
        <w:t xml:space="preserve">. </w:t>
      </w:r>
    </w:p>
    <w:p w14:paraId="39AC30E7" w14:textId="77777777" w:rsidR="00774A0B" w:rsidRDefault="00774A0B" w:rsidP="00361AA4">
      <w:pPr>
        <w:spacing w:line="360" w:lineRule="auto"/>
      </w:pPr>
    </w:p>
    <w:p w14:paraId="085DCCFD" w14:textId="69A15A62" w:rsidR="000D06D0" w:rsidRPr="00774A0B" w:rsidRDefault="00774A0B" w:rsidP="003732E1">
      <w:pPr>
        <w:spacing w:line="360" w:lineRule="auto"/>
        <w:rPr>
          <w:b/>
          <w:bCs/>
        </w:rPr>
      </w:pPr>
      <w:r w:rsidRPr="00774A0B">
        <w:rPr>
          <w:b/>
          <w:bCs/>
        </w:rPr>
        <w:t>Start der Anlage für 2025 geplant</w:t>
      </w:r>
    </w:p>
    <w:p w14:paraId="1E6F3230" w14:textId="2DC24E8A" w:rsidR="003732E1" w:rsidRDefault="003732E1" w:rsidP="003732E1">
      <w:pPr>
        <w:spacing w:line="360" w:lineRule="auto"/>
      </w:pPr>
      <w:r w:rsidRPr="00EA44C3">
        <w:rPr>
          <w:szCs w:val="22"/>
        </w:rPr>
        <w:t>Die</w:t>
      </w:r>
      <w:r>
        <w:rPr>
          <w:szCs w:val="22"/>
        </w:rPr>
        <w:t xml:space="preserve"> neue </w:t>
      </w:r>
      <w:r w:rsidRPr="00EA44C3">
        <w:rPr>
          <w:szCs w:val="22"/>
        </w:rPr>
        <w:t xml:space="preserve">Anlage </w:t>
      </w:r>
      <w:r w:rsidR="004B5288">
        <w:rPr>
          <w:szCs w:val="22"/>
        </w:rPr>
        <w:t xml:space="preserve">in Lengfurt </w:t>
      </w:r>
      <w:r>
        <w:rPr>
          <w:szCs w:val="22"/>
        </w:rPr>
        <w:t xml:space="preserve">soll 2025 in Betrieb gehen und </w:t>
      </w:r>
      <w:r w:rsidRPr="00EA44C3">
        <w:rPr>
          <w:szCs w:val="22"/>
        </w:rPr>
        <w:t xml:space="preserve">ermöglicht </w:t>
      </w:r>
      <w:r>
        <w:rPr>
          <w:szCs w:val="22"/>
        </w:rPr>
        <w:t>erstmals die</w:t>
      </w:r>
      <w:r w:rsidRPr="00EA44C3">
        <w:rPr>
          <w:szCs w:val="22"/>
        </w:rPr>
        <w:t xml:space="preserve"> Weiterverwertung des abgeschiedenen CO</w:t>
      </w:r>
      <w:r w:rsidRPr="00EA44C3">
        <w:rPr>
          <w:rFonts w:ascii="Cambria Math" w:hAnsi="Cambria Math" w:cs="Cambria Math"/>
          <w:szCs w:val="22"/>
        </w:rPr>
        <w:t>₂</w:t>
      </w:r>
      <w:r w:rsidRPr="00EA44C3">
        <w:rPr>
          <w:szCs w:val="22"/>
        </w:rPr>
        <w:t xml:space="preserve"> aus der</w:t>
      </w:r>
      <w:r>
        <w:rPr>
          <w:szCs w:val="22"/>
        </w:rPr>
        <w:t xml:space="preserve"> </w:t>
      </w:r>
      <w:r w:rsidRPr="00EA44C3">
        <w:rPr>
          <w:szCs w:val="22"/>
        </w:rPr>
        <w:t>Zementproduktion als Rohstoff für industrielle Anwendungen. Das aufbereitete Gas kann</w:t>
      </w:r>
      <w:r>
        <w:rPr>
          <w:szCs w:val="22"/>
        </w:rPr>
        <w:t xml:space="preserve"> </w:t>
      </w:r>
      <w:r w:rsidRPr="00EA44C3">
        <w:rPr>
          <w:szCs w:val="22"/>
        </w:rPr>
        <w:t>dank seiner Reinheit sowohl in der Chemie</w:t>
      </w:r>
      <w:r w:rsidRPr="00EA44C3">
        <w:rPr>
          <w:rFonts w:ascii="Cambria Math" w:hAnsi="Cambria Math" w:cs="Cambria Math"/>
          <w:szCs w:val="22"/>
        </w:rPr>
        <w:t>‐</w:t>
      </w:r>
      <w:r w:rsidRPr="00EA44C3">
        <w:rPr>
          <w:szCs w:val="22"/>
        </w:rPr>
        <w:t xml:space="preserve"> als auch in der Lebensmittelindustrie eingesetzt werden,</w:t>
      </w:r>
      <w:r>
        <w:rPr>
          <w:szCs w:val="22"/>
        </w:rPr>
        <w:t xml:space="preserve"> </w:t>
      </w:r>
      <w:r w:rsidRPr="00EA44C3">
        <w:rPr>
          <w:szCs w:val="22"/>
        </w:rPr>
        <w:t>beispielsweise als Kohlensäure in Mineralwasser.</w:t>
      </w:r>
    </w:p>
    <w:p w14:paraId="2AE5192E" w14:textId="77777777" w:rsidR="003732E1" w:rsidRDefault="003732E1" w:rsidP="003732E1">
      <w:pPr>
        <w:spacing w:line="360" w:lineRule="auto"/>
      </w:pPr>
      <w:r>
        <w:t>Für die Umsetzung des Projekts in Lengfurt werden neben den Investitionen des Joint Ventures auch Fördermittel aus dem Förderprogramm „Dekarbonisierung in der Industrie“ im Auftrag des Bundesministeriums für Wirtschaft und Klimaschutz (BMWK) bereitgestellt.</w:t>
      </w:r>
    </w:p>
    <w:p w14:paraId="5C043A92" w14:textId="77777777" w:rsidR="003732E1" w:rsidRDefault="003732E1" w:rsidP="003732E1">
      <w:pPr>
        <w:spacing w:line="360" w:lineRule="auto"/>
      </w:pPr>
    </w:p>
    <w:p w14:paraId="33B552D0" w14:textId="0B34B10F" w:rsidR="007071AD" w:rsidRPr="007071AD" w:rsidRDefault="003732E1" w:rsidP="003732E1">
      <w:pPr>
        <w:spacing w:line="360" w:lineRule="auto"/>
        <w:rPr>
          <w:rFonts w:cs="Arial"/>
          <w:szCs w:val="22"/>
        </w:rPr>
      </w:pPr>
      <w:r>
        <w:rPr>
          <w:noProof/>
        </w:rPr>
        <w:drawing>
          <wp:inline distT="0" distB="0" distL="0" distR="0" wp14:anchorId="0E71660D" wp14:editId="2F64C9C7">
            <wp:extent cx="1178758" cy="1202788"/>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91992" cy="1216292"/>
                    </a:xfrm>
                    <a:prstGeom prst="rect">
                      <a:avLst/>
                    </a:prstGeom>
                  </pic:spPr>
                </pic:pic>
              </a:graphicData>
            </a:graphic>
          </wp:inline>
        </w:drawing>
      </w:r>
      <w:r>
        <w:rPr>
          <w:rFonts w:cs="Arial"/>
          <w:szCs w:val="22"/>
        </w:rPr>
        <w:t xml:space="preserve">             </w:t>
      </w:r>
      <w:r w:rsidRPr="007A61D9">
        <w:rPr>
          <w:rFonts w:ascii="Times New Roman" w:hAnsi="Times New Roman"/>
          <w:noProof/>
          <w:sz w:val="24"/>
        </w:rPr>
        <w:drawing>
          <wp:inline distT="0" distB="0" distL="0" distR="0" wp14:anchorId="489DB4F4" wp14:editId="6533D06D">
            <wp:extent cx="1108085" cy="1216855"/>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8719" cy="1228533"/>
                    </a:xfrm>
                    <a:prstGeom prst="rect">
                      <a:avLst/>
                    </a:prstGeom>
                    <a:noFill/>
                    <a:ln>
                      <a:noFill/>
                    </a:ln>
                  </pic:spPr>
                </pic:pic>
              </a:graphicData>
            </a:graphic>
          </wp:inline>
        </w:drawing>
      </w:r>
    </w:p>
    <w:p w14:paraId="55F4AF9F" w14:textId="5F8BE248" w:rsidR="003732E1" w:rsidRDefault="003732E1" w:rsidP="003732E1">
      <w:pPr>
        <w:pStyle w:val="StandardWeb"/>
        <w:rPr>
          <w:noProof/>
        </w:rPr>
      </w:pPr>
    </w:p>
    <w:p w14:paraId="4EF3DEDA" w14:textId="4FD2E4B8" w:rsidR="0074609F" w:rsidRPr="0074609F" w:rsidRDefault="0074609F" w:rsidP="003732E1">
      <w:pPr>
        <w:pStyle w:val="StandardWeb"/>
        <w:rPr>
          <w:rFonts w:ascii="Calibri" w:hAnsi="Calibri"/>
          <w:b/>
          <w:bCs/>
          <w:sz w:val="22"/>
          <w:szCs w:val="22"/>
        </w:rPr>
      </w:pPr>
      <w:r w:rsidRPr="0074609F">
        <w:rPr>
          <w:rFonts w:ascii="Calibri" w:hAnsi="Calibri"/>
          <w:b/>
          <w:bCs/>
          <w:sz w:val="22"/>
          <w:szCs w:val="22"/>
        </w:rPr>
        <w:t>Bildunterschriften</w:t>
      </w:r>
    </w:p>
    <w:p w14:paraId="745FA464" w14:textId="77777777" w:rsidR="0074609F" w:rsidRDefault="0074609F" w:rsidP="003732E1">
      <w:pPr>
        <w:pStyle w:val="StandardWeb"/>
        <w:rPr>
          <w:noProof/>
        </w:rPr>
      </w:pPr>
    </w:p>
    <w:p w14:paraId="270241F4" w14:textId="78738FFE" w:rsidR="003732E1" w:rsidRPr="0074609F" w:rsidRDefault="0074609F" w:rsidP="0074609F">
      <w:pPr>
        <w:pStyle w:val="StandardWeb"/>
        <w:rPr>
          <w:rFonts w:ascii="Calibri" w:hAnsi="Calibri"/>
          <w:sz w:val="22"/>
          <w:szCs w:val="22"/>
        </w:rPr>
      </w:pPr>
      <w:r w:rsidRPr="0074609F">
        <w:rPr>
          <w:rFonts w:ascii="Calibri" w:hAnsi="Calibri"/>
          <w:sz w:val="22"/>
          <w:szCs w:val="22"/>
          <w:u w:val="single"/>
        </w:rPr>
        <w:t>Bild 01:</w:t>
      </w:r>
      <w:r w:rsidRPr="0074609F">
        <w:rPr>
          <w:rFonts w:ascii="Calibri" w:hAnsi="Calibri"/>
          <w:sz w:val="22"/>
          <w:szCs w:val="22"/>
        </w:rPr>
        <w:t xml:space="preserve"> </w:t>
      </w:r>
      <w:r w:rsidR="003732E1" w:rsidRPr="0074609F">
        <w:rPr>
          <w:rFonts w:ascii="Calibri" w:hAnsi="Calibri"/>
          <w:sz w:val="22"/>
          <w:szCs w:val="22"/>
        </w:rPr>
        <w:t xml:space="preserve">In der 54 m hohen Absorptionskolonne findet die CO2-Abscheidung aus dem Rauchgas statt. Beim Kontakt zwischen dem Rauchgas und einem Lösungsmittel wird hier das sich im Rauchgas befindliche CO2 abgetrennt, indem es von der Lösung absorbiert wird. </w:t>
      </w:r>
    </w:p>
    <w:p w14:paraId="1CA8E34B" w14:textId="5E3F2596" w:rsidR="003732E1" w:rsidRDefault="00090223" w:rsidP="003732E1">
      <w:pPr>
        <w:spacing w:line="360" w:lineRule="auto"/>
        <w:rPr>
          <w:szCs w:val="22"/>
        </w:rPr>
      </w:pPr>
      <w:r>
        <w:t xml:space="preserve">© Heidelberg Materials / </w:t>
      </w:r>
      <w:r w:rsidR="003732E1" w:rsidRPr="0074609F">
        <w:rPr>
          <w:szCs w:val="22"/>
        </w:rPr>
        <w:t>Christian Buck</w:t>
      </w:r>
    </w:p>
    <w:p w14:paraId="26E00D19" w14:textId="77777777" w:rsidR="0074609F" w:rsidRDefault="0074609F" w:rsidP="003732E1">
      <w:pPr>
        <w:spacing w:line="360" w:lineRule="auto"/>
        <w:rPr>
          <w:szCs w:val="22"/>
        </w:rPr>
      </w:pPr>
    </w:p>
    <w:p w14:paraId="29A1F9C2" w14:textId="5C95ADAD" w:rsidR="00792D79" w:rsidRPr="008704C2" w:rsidRDefault="0074609F" w:rsidP="003732E1">
      <w:pPr>
        <w:pStyle w:val="StandardWeb"/>
        <w:rPr>
          <w:rFonts w:ascii="Calibri" w:hAnsi="Calibri"/>
          <w:sz w:val="22"/>
        </w:rPr>
      </w:pPr>
      <w:r w:rsidRPr="008704C2">
        <w:rPr>
          <w:rFonts w:ascii="Calibri" w:hAnsi="Calibri"/>
          <w:sz w:val="22"/>
          <w:u w:val="single"/>
        </w:rPr>
        <w:lastRenderedPageBreak/>
        <w:t>Bild 02:</w:t>
      </w:r>
      <w:r w:rsidR="00353A0B" w:rsidRPr="008704C2">
        <w:rPr>
          <w:rFonts w:ascii="Calibri" w:hAnsi="Calibri"/>
          <w:sz w:val="22"/>
        </w:rPr>
        <w:t xml:space="preserve"> </w:t>
      </w:r>
      <w:r w:rsidR="00E66981" w:rsidRPr="008704C2">
        <w:rPr>
          <w:rFonts w:ascii="Calibri" w:hAnsi="Calibri"/>
          <w:sz w:val="22"/>
        </w:rPr>
        <w:t xml:space="preserve">Die Bodenplatten wurden mit rund 1000 m3 R-Beton gegossen. Ermöglicht wurde dies durch eine Kooperation zwischen Heidelberg Materials </w:t>
      </w:r>
      <w:proofErr w:type="spellStart"/>
      <w:r w:rsidR="00E66981" w:rsidRPr="008704C2">
        <w:rPr>
          <w:rFonts w:ascii="Calibri" w:hAnsi="Calibri"/>
          <w:sz w:val="22"/>
        </w:rPr>
        <w:t>Mineralik</w:t>
      </w:r>
      <w:proofErr w:type="spellEnd"/>
      <w:r w:rsidR="00E66981" w:rsidRPr="008704C2">
        <w:rPr>
          <w:rFonts w:ascii="Calibri" w:hAnsi="Calibri"/>
          <w:sz w:val="22"/>
        </w:rPr>
        <w:t xml:space="preserve"> und der </w:t>
      </w:r>
      <w:proofErr w:type="spellStart"/>
      <w:r w:rsidR="00E66981" w:rsidRPr="008704C2">
        <w:rPr>
          <w:rFonts w:ascii="Calibri" w:hAnsi="Calibri"/>
          <w:sz w:val="22"/>
        </w:rPr>
        <w:t>Reit</w:t>
      </w:r>
      <w:r w:rsidR="003D7B80" w:rsidRPr="008704C2">
        <w:rPr>
          <w:rFonts w:ascii="Calibri" w:hAnsi="Calibri"/>
          <w:sz w:val="22"/>
        </w:rPr>
        <w:t>h</w:t>
      </w:r>
      <w:r w:rsidR="00E66981" w:rsidRPr="008704C2">
        <w:rPr>
          <w:rFonts w:ascii="Calibri" w:hAnsi="Calibri"/>
          <w:sz w:val="22"/>
        </w:rPr>
        <w:t>elshöfer</w:t>
      </w:r>
      <w:proofErr w:type="spellEnd"/>
      <w:r w:rsidR="00E66981" w:rsidRPr="008704C2">
        <w:rPr>
          <w:rFonts w:ascii="Calibri" w:hAnsi="Calibri"/>
          <w:sz w:val="22"/>
        </w:rPr>
        <w:t xml:space="preserve"> Gruppe, die das Werk von Heidelberg Materials Beton mit der entsprechenden Menge an </w:t>
      </w:r>
      <w:proofErr w:type="spellStart"/>
      <w:r w:rsidR="00E66981" w:rsidRPr="008704C2">
        <w:rPr>
          <w:rFonts w:ascii="Calibri" w:hAnsi="Calibri"/>
          <w:sz w:val="22"/>
        </w:rPr>
        <w:t>rezyklierter</w:t>
      </w:r>
      <w:proofErr w:type="spellEnd"/>
      <w:r w:rsidR="00E66981" w:rsidRPr="008704C2">
        <w:rPr>
          <w:rFonts w:ascii="Calibri" w:hAnsi="Calibri"/>
          <w:sz w:val="22"/>
        </w:rPr>
        <w:t xml:space="preserve"> Gesteinskörnung versorgen konnte.</w:t>
      </w:r>
      <w:r w:rsidR="003732E1" w:rsidRPr="008704C2">
        <w:rPr>
          <w:rFonts w:ascii="Calibri" w:hAnsi="Calibri"/>
          <w:sz w:val="22"/>
        </w:rPr>
        <w:t xml:space="preserve"> </w:t>
      </w:r>
      <w:r w:rsidR="00501A2F" w:rsidRPr="008704C2">
        <w:rPr>
          <w:rFonts w:ascii="Calibri" w:hAnsi="Calibri"/>
          <w:sz w:val="22"/>
        </w:rPr>
        <w:t xml:space="preserve">        </w:t>
      </w:r>
    </w:p>
    <w:p w14:paraId="3A74DF1B" w14:textId="44718348" w:rsidR="00792D79" w:rsidRPr="008704C2" w:rsidRDefault="00090223" w:rsidP="00090223">
      <w:pPr>
        <w:spacing w:line="360" w:lineRule="auto"/>
      </w:pPr>
      <w:r w:rsidRPr="008704C2">
        <w:t>© Heidelberg Materials / Christian Buck</w:t>
      </w:r>
    </w:p>
    <w:p w14:paraId="5777A2CC" w14:textId="77777777" w:rsidR="008704C2" w:rsidRDefault="008704C2" w:rsidP="00090223">
      <w:pPr>
        <w:spacing w:line="360" w:lineRule="auto"/>
        <w:rPr>
          <w:szCs w:val="22"/>
        </w:rPr>
      </w:pPr>
    </w:p>
    <w:p w14:paraId="0467F970" w14:textId="77777777" w:rsidR="008704C2" w:rsidRPr="008704C2" w:rsidRDefault="008704C2" w:rsidP="008704C2">
      <w:pPr>
        <w:pStyle w:val="StandardWeb"/>
        <w:rPr>
          <w:rFonts w:ascii="Calibri" w:hAnsi="Calibri"/>
          <w:sz w:val="22"/>
        </w:rPr>
      </w:pPr>
      <w:r w:rsidRPr="008704C2">
        <w:rPr>
          <w:rFonts w:ascii="Calibri" w:hAnsi="Calibri"/>
          <w:sz w:val="22"/>
          <w:u w:val="single"/>
        </w:rPr>
        <w:t>Bild 03:</w:t>
      </w:r>
      <w:r w:rsidRPr="008704C2">
        <w:rPr>
          <w:rFonts w:ascii="Calibri" w:hAnsi="Calibri"/>
          <w:sz w:val="22"/>
        </w:rPr>
        <w:t xml:space="preserve"> </w:t>
      </w:r>
      <w:r w:rsidRPr="008704C2">
        <w:rPr>
          <w:rFonts w:ascii="Calibri" w:hAnsi="Calibri"/>
          <w:sz w:val="22"/>
        </w:rPr>
        <w:t>Der Kran hob das 100 Tonnen schwere Bauteil mit einem Durchmesser von 2,50 m punktgenau ein.</w:t>
      </w:r>
    </w:p>
    <w:p w14:paraId="49F6C639" w14:textId="206DE874" w:rsidR="008704C2" w:rsidRPr="008704C2" w:rsidRDefault="008704C2" w:rsidP="008704C2">
      <w:pPr>
        <w:pStyle w:val="StandardWeb"/>
        <w:rPr>
          <w:rFonts w:ascii="Calibri" w:hAnsi="Calibri"/>
          <w:sz w:val="22"/>
        </w:rPr>
      </w:pPr>
      <w:r w:rsidRPr="008704C2">
        <w:rPr>
          <w:rFonts w:ascii="Calibri" w:hAnsi="Calibri"/>
          <w:sz w:val="22"/>
        </w:rPr>
        <w:t>© Heidelberg Materials / Christian Buck</w:t>
      </w:r>
    </w:p>
    <w:p w14:paraId="1A25B082" w14:textId="64272124" w:rsidR="003732E1" w:rsidRDefault="00501A2F" w:rsidP="003732E1">
      <w:pPr>
        <w:pStyle w:val="StandardWeb"/>
      </w:pPr>
      <w:r>
        <w:t xml:space="preserve">                 </w:t>
      </w:r>
      <w:r w:rsidR="003732E1">
        <w:t xml:space="preserve"> </w:t>
      </w:r>
    </w:p>
    <w:p w14:paraId="065678C8" w14:textId="77777777" w:rsidR="002904A9" w:rsidRPr="00090223" w:rsidRDefault="002904A9" w:rsidP="002904A9">
      <w:pPr>
        <w:rPr>
          <w:b/>
          <w:bCs/>
          <w:sz w:val="18"/>
          <w:szCs w:val="18"/>
        </w:rPr>
      </w:pPr>
      <w:r w:rsidRPr="00090223">
        <w:rPr>
          <w:b/>
          <w:bCs/>
          <w:sz w:val="18"/>
          <w:szCs w:val="18"/>
        </w:rPr>
        <w:t>Über Heidelberg Materials</w:t>
      </w:r>
    </w:p>
    <w:p w14:paraId="3E643EAA" w14:textId="77777777" w:rsidR="002904A9" w:rsidRPr="00090223" w:rsidRDefault="002904A9" w:rsidP="002904A9">
      <w:pPr>
        <w:rPr>
          <w:sz w:val="18"/>
          <w:szCs w:val="18"/>
        </w:rPr>
      </w:pPr>
      <w:r w:rsidRPr="00090223">
        <w:rPr>
          <w:sz w:val="18"/>
          <w:szCs w:val="18"/>
        </w:rPr>
        <w:t>Heidelberg Materials ist einer der weltweit größten integrierten Hersteller von Baustoffen und -lösungen mit führenden Marktpositionen bei Zement, Zuschlagstoffen und Transportbeton. Wir sind mit rund 51.000 Beschäftigten an fast 3.000 Standorten in über 50 Ländern vertreten. Im Mittelpunkt unseres Handelns steht die Verantwortung für die Umwelt. Als Vorreiter auf dem Weg zur CO2-Neutralität und Kreislaufwirtschaft in der Baustoffindustrie arbeiten wir an nachhaltigen Baustoffen und Lösungen für die Zukunft. Unseren Kunden erschließen wir neue Möglichkeiten durch Digitalisierung.</w:t>
      </w:r>
    </w:p>
    <w:p w14:paraId="26C4C777" w14:textId="77777777" w:rsidR="002904A9" w:rsidRPr="00090223" w:rsidRDefault="002904A9" w:rsidP="002904A9">
      <w:pPr>
        <w:rPr>
          <w:sz w:val="18"/>
          <w:szCs w:val="18"/>
        </w:rPr>
      </w:pPr>
      <w:r w:rsidRPr="00090223">
        <w:rPr>
          <w:sz w:val="18"/>
          <w:szCs w:val="18"/>
        </w:rPr>
        <w:t>www.heidelbergmaterials.de</w:t>
      </w:r>
    </w:p>
    <w:p w14:paraId="6624F38C" w14:textId="77777777" w:rsidR="002904A9" w:rsidRPr="00090223" w:rsidRDefault="002904A9" w:rsidP="002904A9">
      <w:pPr>
        <w:rPr>
          <w:sz w:val="18"/>
          <w:szCs w:val="18"/>
        </w:rPr>
      </w:pPr>
    </w:p>
    <w:p w14:paraId="32A04177" w14:textId="77777777" w:rsidR="002904A9" w:rsidRPr="00090223" w:rsidRDefault="002904A9" w:rsidP="002904A9">
      <w:pPr>
        <w:rPr>
          <w:b/>
          <w:bCs/>
          <w:sz w:val="18"/>
          <w:szCs w:val="18"/>
        </w:rPr>
      </w:pPr>
      <w:r w:rsidRPr="00090223">
        <w:rPr>
          <w:b/>
          <w:bCs/>
          <w:sz w:val="18"/>
          <w:szCs w:val="18"/>
        </w:rPr>
        <w:t>Über Linde</w:t>
      </w:r>
    </w:p>
    <w:p w14:paraId="48FC3285" w14:textId="77777777" w:rsidR="002904A9" w:rsidRPr="00090223" w:rsidRDefault="002904A9" w:rsidP="002904A9">
      <w:pPr>
        <w:rPr>
          <w:sz w:val="18"/>
          <w:szCs w:val="18"/>
        </w:rPr>
      </w:pPr>
      <w:r w:rsidRPr="00090223">
        <w:rPr>
          <w:sz w:val="18"/>
          <w:szCs w:val="18"/>
        </w:rPr>
        <w:t xml:space="preserve">Linde ist ein weltweit führendes Industriegase- und Engineering-Unternehmen mit einem Umsatz von 33 Milliarden US-Dollar im Jahr 2023. Wir leben für unsere Mission, die Welt produktiver zu machen, jeden Tag, indem wir hochwertige Lösungen, Technologien und Dienstleistungen anbieten, die unsere Kunden erfolgreicher machen. Wir tragen dazu bei, unsere Umwelt zu </w:t>
      </w:r>
      <w:proofErr w:type="spellStart"/>
      <w:r w:rsidRPr="00090223">
        <w:rPr>
          <w:sz w:val="18"/>
          <w:szCs w:val="18"/>
        </w:rPr>
        <w:t>dekarbonisieren</w:t>
      </w:r>
      <w:proofErr w:type="spellEnd"/>
      <w:r w:rsidRPr="00090223">
        <w:rPr>
          <w:sz w:val="18"/>
          <w:szCs w:val="18"/>
        </w:rPr>
        <w:t xml:space="preserve"> und damit unseren Planeten zu bewahren. Das Unternehmen bedient eine Vielzahl von Endmärkten, darunter die Chemie-, Lebensmittel-, Getränke-, Elektronik-, Metall- und Bergbauindustrie, Energieerzeuger, das Gesundheitswesen und den verarbeitenden Sektor. Linde-Gase und -Technologien werden in zahllosen Anwendungen eingesetzt: Sie reichen von der für die Energiewende wichtigen Herstellung sauberen Wasserstoffs sowie der Abscheidung von Kohlendioxid </w:t>
      </w:r>
      <w:proofErr w:type="gramStart"/>
      <w:r w:rsidRPr="00090223">
        <w:rPr>
          <w:sz w:val="18"/>
          <w:szCs w:val="18"/>
        </w:rPr>
        <w:t>bis hin zu lebensrettendem Sauerstoff</w:t>
      </w:r>
      <w:proofErr w:type="gramEnd"/>
      <w:r w:rsidRPr="00090223">
        <w:rPr>
          <w:sz w:val="18"/>
          <w:szCs w:val="18"/>
        </w:rPr>
        <w:t xml:space="preserve"> und hochreinen sowie Spezialgasen für Elektronikbauteile. Darüber hinaus bietet Linde seinen Kunden modernste Anwendungen zur Gasverarbeitung, um deren Wachstum, Effizienzsteigerungen und Emissionsreduzierungen zu unterstützen.</w:t>
      </w:r>
    </w:p>
    <w:p w14:paraId="0E2AEC50" w14:textId="77777777" w:rsidR="002904A9" w:rsidRPr="00090223" w:rsidRDefault="002904A9" w:rsidP="002904A9">
      <w:pPr>
        <w:rPr>
          <w:sz w:val="18"/>
          <w:szCs w:val="18"/>
        </w:rPr>
      </w:pPr>
      <w:r w:rsidRPr="00090223">
        <w:rPr>
          <w:sz w:val="18"/>
          <w:szCs w:val="18"/>
        </w:rPr>
        <w:t>www.linde.com</w:t>
      </w:r>
    </w:p>
    <w:sectPr w:rsidR="002904A9" w:rsidRPr="0009022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0856B" w14:textId="77777777" w:rsidR="009E0188" w:rsidRDefault="009E0188">
      <w:r>
        <w:separator/>
      </w:r>
    </w:p>
  </w:endnote>
  <w:endnote w:type="continuationSeparator" w:id="0">
    <w:p w14:paraId="7BD1AF65" w14:textId="77777777" w:rsidR="009E0188" w:rsidRDefault="009E0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Lexend Exa HM Xlight">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AD28" w14:textId="77777777" w:rsidR="005E1D6B" w:rsidRPr="005E1D6B" w:rsidRDefault="005E1D6B" w:rsidP="005E1D6B">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0349" w14:textId="77777777" w:rsidR="009E0188" w:rsidRDefault="009E0188">
      <w:r>
        <w:separator/>
      </w:r>
    </w:p>
  </w:footnote>
  <w:footnote w:type="continuationSeparator" w:id="0">
    <w:p w14:paraId="6933076B" w14:textId="77777777" w:rsidR="009E0188" w:rsidRDefault="009E0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98E6" w14:textId="77777777" w:rsidR="00F31979" w:rsidRPr="00F31979" w:rsidRDefault="004E5B76" w:rsidP="00F31979">
    <w:pPr>
      <w:pStyle w:val="Kopfzeile"/>
      <w:spacing w:after="900"/>
      <w:rPr>
        <w:color w:val="FFFFFF" w:themeColor="background1"/>
      </w:rPr>
    </w:pPr>
    <w:r>
      <w:rPr>
        <w:noProof/>
        <w:sz w:val="18"/>
        <w:szCs w:val="18"/>
      </w:rPr>
      <w:drawing>
        <wp:anchor distT="0" distB="0" distL="114300" distR="114300" simplePos="0" relativeHeight="251662336" behindDoc="0" locked="0" layoutInCell="1" allowOverlap="1" wp14:anchorId="1C9EB705" wp14:editId="0FDFF770">
          <wp:simplePos x="0" y="0"/>
          <wp:positionH relativeFrom="column">
            <wp:posOffset>3153410</wp:posOffset>
          </wp:positionH>
          <wp:positionV relativeFrom="paragraph">
            <wp:posOffset>-9851</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sidR="00CC59A7" w:rsidRPr="00551F8C">
      <w:rPr>
        <w:iCs/>
        <w:noProof/>
        <w:sz w:val="20"/>
        <w:szCs w:val="20"/>
      </w:rPr>
      <w:drawing>
        <wp:anchor distT="0" distB="0" distL="114300" distR="114300" simplePos="0" relativeHeight="251660288" behindDoc="0" locked="0" layoutInCell="1" allowOverlap="1" wp14:anchorId="1E243524" wp14:editId="6E177B6B">
          <wp:simplePos x="0" y="0"/>
          <wp:positionH relativeFrom="column">
            <wp:posOffset>33434</wp:posOffset>
          </wp:positionH>
          <wp:positionV relativeFrom="page">
            <wp:posOffset>848995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90371F">
      <w:rPr>
        <w:noProof/>
      </w:rPr>
      <mc:AlternateContent>
        <mc:Choice Requires="wps">
          <w:drawing>
            <wp:anchor distT="0" distB="0" distL="114300" distR="114300" simplePos="0" relativeHeight="251659264" behindDoc="0" locked="0" layoutInCell="1" allowOverlap="1" wp14:anchorId="15E6B3CE" wp14:editId="4E8CAA18">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6646C5"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6B3CE" id="Rectangle: Single Corner Rounded 5" o:spid="_x0000_s1026" style="position:absolute;margin-left:-30.25pt;margin-top:-27.15pt;width:524.05pt;height:11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BRogIAAI8FAAAOAAAAZHJzL2Uyb0RvYy54bWysVN1v0zAQf0fif7D8zpJ0zWDV0qlsDCFN&#10;27QN9uw6dmPkL2y3SfnrOTsfrWDiAZEH6y5397vvu7jslEQ75rwwusLFSY4R09TUQm8q/PX55t0H&#10;jHwguibSaFbhPfP4cvn2zUVrF2xmGiNr5hCAaL9obYWbEOwiyzxtmCL+xFimQciNUyQA6zZZ7UgL&#10;6Epmszw/y1rjausMZd7D3+teiJcJn3NGwz3nngUkKwyxhfS69K7jmy0vyGLjiG0EHcIg/xCFIkKD&#10;0wnqmgSCtk78AaUEdcYbHk6oUZnhXFCWcoBsivy3bJ4aYlnKBYrj7VQm//9g6d3uyT44KENr/cID&#10;GbPouFOIS2G/QU9TXhAp6lLZ9lPZWBcQhZ9nZ2U5Py0xoiAr5sX787KMhc16oAhonQ+fmVEoEhV2&#10;Zqvr4hG6k8DJ7taHVL0aaaJgTEj9HSOuJPRiRyQ6nRX56QA5KAP4CBotvZGivhFSJsZt1lfSITCF&#10;YPP5p9nHwfhILTsknKiwlywaS/3IOBI1JDZL0aVZZBMeoZTp0FfFN6RmvZsyh2/0Eqc3WqQaJMCI&#10;zCG8CXsAGDV7kBG7L96gH01ZGuXJOP9bYL3xZJE8Gx0mYyW0ca8BSMhq8NzrQ/hHpYlk6NYdqERy&#10;ber9g0PO9DvlLb0R0Nxb4sMDcdA4WDc4DOEeHi5NW2EzUBg1xv187X/Uh9kGKUYtLGWF/Y8tcQwj&#10;+UXD1J8X83nc4sTMy/czYNyxZH0s0Vt1ZWACCjhBliYy6gc5ktwZ9QL3YxW9gohoCr4rTIMbmavQ&#10;Hwu4QJStVkkNNteScKufLB3XI47ic/dCnB0mPMBy3JlxgckiTW1f3INubI02q20wXIQoPNR1YGDr&#10;0wwNFyqelWM+aR3u6PIXAAAA//8DAFBLAwQUAAYACAAAACEA5qtEN+MAAAALAQAADwAAAGRycy9k&#10;b3ducmV2LnhtbEyPy07DMBBF90j8gzVI7FqbR9M2xKkAgUCIBS1BKjs3mTzUeBxiNw1/z7CC3Yzm&#10;6M65yWq0rRiw940jDRdTBQIpd0VDlYbs/XGyAOGDocK0jlDDN3pYpacniYkLd6Q1DptQCQ4hHxsN&#10;dQhdLKXPa7TGT12HxLfS9dYEXvtKFr05crht5aVSkbSmIf5Qmw7va8z3m4PV8PQhH7LP8mv/sh2a&#10;7G0ox+3z653W52fj7Q2IgGP4g+FXn9UhZaedO1DhRathEqkZozzMrq9AMLFczCMQO0ajpQKZJvJ/&#10;h/QHAAD//wMAUEsBAi0AFAAGAAgAAAAhALaDOJL+AAAA4QEAABMAAAAAAAAAAAAAAAAAAAAAAFtD&#10;b250ZW50X1R5cGVzXS54bWxQSwECLQAUAAYACAAAACEAOP0h/9YAAACUAQAACwAAAAAAAAAAAAAA&#10;AAAvAQAAX3JlbHMvLnJlbHNQSwECLQAUAAYACAAAACEAKy2gUaICAACPBQAADgAAAAAAAAAAAAAA&#10;AAAuAgAAZHJzL2Uyb0RvYy54bWxQSwECLQAUAAYACAAAACEA5qtEN+MAAAALAQAADwAAAAAAAAAA&#10;AAAAAAD8BAAAZHJzL2Rvd25yZXYueG1sUEsFBgAAAAAEAAQA8wAAAAw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056646C5"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D0C7CA0"/>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2"/>
  </w:num>
  <w:num w:numId="12" w16cid:durableId="559439087">
    <w:abstractNumId w:val="11"/>
  </w:num>
  <w:num w:numId="13" w16cid:durableId="9224974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928"/>
    <w:rsid w:val="00003153"/>
    <w:rsid w:val="00021138"/>
    <w:rsid w:val="00026483"/>
    <w:rsid w:val="00045014"/>
    <w:rsid w:val="0007002E"/>
    <w:rsid w:val="0007540B"/>
    <w:rsid w:val="00084D57"/>
    <w:rsid w:val="00090223"/>
    <w:rsid w:val="000A0521"/>
    <w:rsid w:val="000B4E3E"/>
    <w:rsid w:val="000B6DD1"/>
    <w:rsid w:val="000D06D0"/>
    <w:rsid w:val="001021B4"/>
    <w:rsid w:val="00123902"/>
    <w:rsid w:val="001401E4"/>
    <w:rsid w:val="001617B1"/>
    <w:rsid w:val="00161FA0"/>
    <w:rsid w:val="001645B8"/>
    <w:rsid w:val="00174928"/>
    <w:rsid w:val="00187281"/>
    <w:rsid w:val="001A7870"/>
    <w:rsid w:val="001B18E5"/>
    <w:rsid w:val="001B6498"/>
    <w:rsid w:val="001C30E2"/>
    <w:rsid w:val="001E1542"/>
    <w:rsid w:val="001E35C5"/>
    <w:rsid w:val="00204987"/>
    <w:rsid w:val="00207593"/>
    <w:rsid w:val="00211470"/>
    <w:rsid w:val="00217454"/>
    <w:rsid w:val="0022773A"/>
    <w:rsid w:val="00232CC0"/>
    <w:rsid w:val="00280242"/>
    <w:rsid w:val="002904A9"/>
    <w:rsid w:val="00296766"/>
    <w:rsid w:val="002B1DE4"/>
    <w:rsid w:val="002C13B5"/>
    <w:rsid w:val="002C2EC8"/>
    <w:rsid w:val="002C7FD9"/>
    <w:rsid w:val="002D142E"/>
    <w:rsid w:val="002D20F1"/>
    <w:rsid w:val="002F5FD2"/>
    <w:rsid w:val="00300826"/>
    <w:rsid w:val="003034AE"/>
    <w:rsid w:val="00306CC5"/>
    <w:rsid w:val="0031250B"/>
    <w:rsid w:val="00324A60"/>
    <w:rsid w:val="00326C6C"/>
    <w:rsid w:val="0033700C"/>
    <w:rsid w:val="00343158"/>
    <w:rsid w:val="00344CAC"/>
    <w:rsid w:val="003453C4"/>
    <w:rsid w:val="00345871"/>
    <w:rsid w:val="00353A0B"/>
    <w:rsid w:val="00361AA4"/>
    <w:rsid w:val="003732E1"/>
    <w:rsid w:val="00380774"/>
    <w:rsid w:val="003B6A68"/>
    <w:rsid w:val="003C182F"/>
    <w:rsid w:val="003D22C0"/>
    <w:rsid w:val="003D32A8"/>
    <w:rsid w:val="003D777A"/>
    <w:rsid w:val="003D7B80"/>
    <w:rsid w:val="003D7F45"/>
    <w:rsid w:val="003F1B03"/>
    <w:rsid w:val="004249F3"/>
    <w:rsid w:val="0042701A"/>
    <w:rsid w:val="00454C0F"/>
    <w:rsid w:val="00461FBC"/>
    <w:rsid w:val="0048687B"/>
    <w:rsid w:val="004903A9"/>
    <w:rsid w:val="004B5288"/>
    <w:rsid w:val="004E3917"/>
    <w:rsid w:val="004E5B76"/>
    <w:rsid w:val="004E6541"/>
    <w:rsid w:val="004F32B1"/>
    <w:rsid w:val="004F5B2A"/>
    <w:rsid w:val="004F643B"/>
    <w:rsid w:val="00501A2F"/>
    <w:rsid w:val="00507170"/>
    <w:rsid w:val="005163F2"/>
    <w:rsid w:val="005263C1"/>
    <w:rsid w:val="005342FE"/>
    <w:rsid w:val="00551F8C"/>
    <w:rsid w:val="00552E70"/>
    <w:rsid w:val="0059030F"/>
    <w:rsid w:val="00595198"/>
    <w:rsid w:val="005A2A1D"/>
    <w:rsid w:val="005B4B9B"/>
    <w:rsid w:val="005E1D6B"/>
    <w:rsid w:val="005E2DE8"/>
    <w:rsid w:val="005E4DC6"/>
    <w:rsid w:val="005F0196"/>
    <w:rsid w:val="00604728"/>
    <w:rsid w:val="0061497A"/>
    <w:rsid w:val="0062149C"/>
    <w:rsid w:val="00621AE3"/>
    <w:rsid w:val="00627711"/>
    <w:rsid w:val="00636635"/>
    <w:rsid w:val="00643653"/>
    <w:rsid w:val="00644B83"/>
    <w:rsid w:val="00645B31"/>
    <w:rsid w:val="00656A43"/>
    <w:rsid w:val="00673CA0"/>
    <w:rsid w:val="00677DC1"/>
    <w:rsid w:val="006910BE"/>
    <w:rsid w:val="006A5DC4"/>
    <w:rsid w:val="006B0747"/>
    <w:rsid w:val="006B34C2"/>
    <w:rsid w:val="006B78AD"/>
    <w:rsid w:val="006D44BC"/>
    <w:rsid w:val="007064F3"/>
    <w:rsid w:val="007071AD"/>
    <w:rsid w:val="007335F1"/>
    <w:rsid w:val="00736C68"/>
    <w:rsid w:val="0074609F"/>
    <w:rsid w:val="00761250"/>
    <w:rsid w:val="007619E4"/>
    <w:rsid w:val="007714C5"/>
    <w:rsid w:val="00774A0B"/>
    <w:rsid w:val="007831BE"/>
    <w:rsid w:val="00786D20"/>
    <w:rsid w:val="007922FE"/>
    <w:rsid w:val="00792D79"/>
    <w:rsid w:val="007B04A9"/>
    <w:rsid w:val="007D6113"/>
    <w:rsid w:val="007E4FCA"/>
    <w:rsid w:val="007F19AE"/>
    <w:rsid w:val="007F7441"/>
    <w:rsid w:val="00806F66"/>
    <w:rsid w:val="00814749"/>
    <w:rsid w:val="00847694"/>
    <w:rsid w:val="008515E8"/>
    <w:rsid w:val="00865F13"/>
    <w:rsid w:val="008704C2"/>
    <w:rsid w:val="00872BE1"/>
    <w:rsid w:val="00880A5C"/>
    <w:rsid w:val="00890A8A"/>
    <w:rsid w:val="0089339C"/>
    <w:rsid w:val="008A46C5"/>
    <w:rsid w:val="008B6C52"/>
    <w:rsid w:val="008C0A36"/>
    <w:rsid w:val="008D000C"/>
    <w:rsid w:val="0090371F"/>
    <w:rsid w:val="00912C8F"/>
    <w:rsid w:val="00922F20"/>
    <w:rsid w:val="009448CC"/>
    <w:rsid w:val="00963DA3"/>
    <w:rsid w:val="00981E28"/>
    <w:rsid w:val="00983451"/>
    <w:rsid w:val="009C7644"/>
    <w:rsid w:val="009D1638"/>
    <w:rsid w:val="009D7BB0"/>
    <w:rsid w:val="009E0188"/>
    <w:rsid w:val="009F14DC"/>
    <w:rsid w:val="00A1590A"/>
    <w:rsid w:val="00A15C71"/>
    <w:rsid w:val="00A2554C"/>
    <w:rsid w:val="00A35B4F"/>
    <w:rsid w:val="00A627E2"/>
    <w:rsid w:val="00A7308C"/>
    <w:rsid w:val="00A82037"/>
    <w:rsid w:val="00A9299E"/>
    <w:rsid w:val="00AA0A54"/>
    <w:rsid w:val="00AA1411"/>
    <w:rsid w:val="00AA51EC"/>
    <w:rsid w:val="00AA53A9"/>
    <w:rsid w:val="00AC3896"/>
    <w:rsid w:val="00AD5D60"/>
    <w:rsid w:val="00AE1879"/>
    <w:rsid w:val="00AF2E73"/>
    <w:rsid w:val="00AF700A"/>
    <w:rsid w:val="00B223AB"/>
    <w:rsid w:val="00B40304"/>
    <w:rsid w:val="00B51CDA"/>
    <w:rsid w:val="00B816A7"/>
    <w:rsid w:val="00B8592E"/>
    <w:rsid w:val="00B87443"/>
    <w:rsid w:val="00BB60B6"/>
    <w:rsid w:val="00BB6E45"/>
    <w:rsid w:val="00BC0E9D"/>
    <w:rsid w:val="00BC4A0B"/>
    <w:rsid w:val="00BC6376"/>
    <w:rsid w:val="00BD032F"/>
    <w:rsid w:val="00BD0874"/>
    <w:rsid w:val="00C1498D"/>
    <w:rsid w:val="00C52E93"/>
    <w:rsid w:val="00C609DC"/>
    <w:rsid w:val="00C67995"/>
    <w:rsid w:val="00C868B5"/>
    <w:rsid w:val="00CC4C84"/>
    <w:rsid w:val="00CC59A7"/>
    <w:rsid w:val="00CD0BE6"/>
    <w:rsid w:val="00CF4B45"/>
    <w:rsid w:val="00D20302"/>
    <w:rsid w:val="00D2240C"/>
    <w:rsid w:val="00D26476"/>
    <w:rsid w:val="00D26FF8"/>
    <w:rsid w:val="00D3258E"/>
    <w:rsid w:val="00D63281"/>
    <w:rsid w:val="00D65A1E"/>
    <w:rsid w:val="00DB3AF1"/>
    <w:rsid w:val="00DE2F6B"/>
    <w:rsid w:val="00DE7731"/>
    <w:rsid w:val="00DF5A35"/>
    <w:rsid w:val="00DF7C1E"/>
    <w:rsid w:val="00DF7D7E"/>
    <w:rsid w:val="00E103C3"/>
    <w:rsid w:val="00E139DB"/>
    <w:rsid w:val="00E47C9F"/>
    <w:rsid w:val="00E66981"/>
    <w:rsid w:val="00E75950"/>
    <w:rsid w:val="00EA64E1"/>
    <w:rsid w:val="00EB209B"/>
    <w:rsid w:val="00ED75BB"/>
    <w:rsid w:val="00EE4C98"/>
    <w:rsid w:val="00F07551"/>
    <w:rsid w:val="00F25F51"/>
    <w:rsid w:val="00F31979"/>
    <w:rsid w:val="00F34F74"/>
    <w:rsid w:val="00F426BA"/>
    <w:rsid w:val="00F45C1B"/>
    <w:rsid w:val="00F45C4D"/>
    <w:rsid w:val="00F50940"/>
    <w:rsid w:val="00F67BD1"/>
    <w:rsid w:val="00F71F42"/>
    <w:rsid w:val="00F770DC"/>
    <w:rsid w:val="00F9483B"/>
    <w:rsid w:val="00FA5BA8"/>
    <w:rsid w:val="00FD30BF"/>
    <w:rsid w:val="00FE511A"/>
    <w:rsid w:val="0AB72078"/>
    <w:rsid w:val="17806732"/>
    <w:rsid w:val="22D3ECF5"/>
    <w:rsid w:val="261DFE25"/>
    <w:rsid w:val="42840FD0"/>
    <w:rsid w:val="47090A9D"/>
    <w:rsid w:val="4BBE32F4"/>
    <w:rsid w:val="4E368BC4"/>
    <w:rsid w:val="56FC6CB7"/>
    <w:rsid w:val="58D7ED70"/>
    <w:rsid w:val="5D2AA41B"/>
    <w:rsid w:val="6B683818"/>
    <w:rsid w:val="71B8E038"/>
    <w:rsid w:val="72A05680"/>
    <w:rsid w:val="73CE3222"/>
    <w:rsid w:val="7881C8F8"/>
    <w:rsid w:val="7CA8EA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72F1C"/>
  <w15:chartTrackingRefBased/>
  <w15:docId w15:val="{2C415075-D785-4B15-BE91-E112EA93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04C2"/>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uiPriority w:val="99"/>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character" w:customStyle="1" w:styleId="apple-converted-space">
    <w:name w:val="apple-converted-space"/>
    <w:basedOn w:val="Absatz-Standardschriftart"/>
    <w:rsid w:val="00026483"/>
  </w:style>
  <w:style w:type="paragraph" w:styleId="berarbeitung">
    <w:name w:val="Revision"/>
    <w:hidden/>
    <w:uiPriority w:val="99"/>
    <w:semiHidden/>
    <w:rsid w:val="00BD0874"/>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enie\Downloads\Pressemitteilung_D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644B6FE3-D319-4D80-8268-50D1923B44CA}">
  <ds:schemaRefs>
    <ds:schemaRef ds:uri="http://schemas.microsoft.com/office/2006/metadata/properties"/>
    <ds:schemaRef ds:uri="http://schemas.microsoft.com/office/infopath/2007/PartnerControls"/>
    <ds:schemaRef ds:uri="http://schemas.microsoft.com/sharepoint/v3/fields"/>
    <ds:schemaRef ds:uri="6477cdbb-bf53-4ee0-be2c-b1a0049f24ba"/>
    <ds:schemaRef ds:uri="57b1c5a8-5c34-4503-89a5-68034b7f8e35"/>
  </ds:schemaRefs>
</ds:datastoreItem>
</file>

<file path=customXml/itemProps2.xml><?xml version="1.0" encoding="utf-8"?>
<ds:datastoreItem xmlns:ds="http://schemas.openxmlformats.org/officeDocument/2006/customXml" ds:itemID="{2CBFC373-47F9-4895-BF21-952542ECCFC4}">
  <ds:schemaRefs>
    <ds:schemaRef ds:uri="http://schemas.microsoft.com/sharepoint/v3/contenttype/forms"/>
  </ds:schemaRefs>
</ds:datastoreItem>
</file>

<file path=customXml/itemProps3.xml><?xml version="1.0" encoding="utf-8"?>
<ds:datastoreItem xmlns:ds="http://schemas.openxmlformats.org/officeDocument/2006/customXml" ds:itemID="{8D407333-0D30-4D22-BD38-E08A70788277}"/>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Pressemitteilung_DE (2).dotx</Template>
  <TotalTime>0</TotalTime>
  <Pages>3</Pages>
  <Words>785</Words>
  <Characters>4946</Characters>
  <Application>Microsoft Office Word</Application>
  <DocSecurity>0</DocSecurity>
  <Lines>41</Lines>
  <Paragraphs>11</Paragraphs>
  <ScaleCrop>false</ScaleCrop>
  <Company>HeidelbergCement AG</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Schoenig, Elke (Heidelberg) DEU</dc:creator>
  <cp:keywords/>
  <dc:description/>
  <cp:lastModifiedBy>Ballon, Kevin (Heidelberg) DEU 2</cp:lastModifiedBy>
  <cp:revision>9</cp:revision>
  <cp:lastPrinted>2024-11-13T14:13:00Z</cp:lastPrinted>
  <dcterms:created xsi:type="dcterms:W3CDTF">2024-11-27T16:47:00Z</dcterms:created>
  <dcterms:modified xsi:type="dcterms:W3CDTF">2024-11-29T13:06:00Z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ies>
</file>