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tblCellMar>
        <w:tblLook w:val="04A0" w:firstRow="1" w:lastRow="0" w:firstColumn="1" w:lastColumn="0" w:noHBand="0" w:noVBand="1"/>
      </w:tblPr>
      <w:tblGrid>
        <w:gridCol w:w="1380"/>
        <w:gridCol w:w="9141"/>
        <w:gridCol w:w="1386"/>
      </w:tblGrid>
      <w:tr w:rsidR="00551F8C" w:rsidTr="58146D63" w14:paraId="73F83F1C" w14:textId="77777777">
        <w:tc>
          <w:tcPr>
            <w:tcW w:w="1380" w:type="dxa"/>
            <w:tcMar/>
          </w:tcPr>
          <w:p w:rsidRPr="009309E7" w:rsidR="00551F8C" w:rsidP="00BC0E9D" w:rsidRDefault="00551F8C" w14:paraId="7FACE5ED" w14:textId="77777777"/>
        </w:tc>
        <w:tc>
          <w:tcPr>
            <w:tcW w:w="9141" w:type="dxa"/>
            <w:tcMar/>
          </w:tcPr>
          <w:p w:rsidRPr="009309E7" w:rsidR="00551F8C" w:rsidP="1A1122BE" w:rsidRDefault="00AA0229" w14:paraId="26FDA8F0" w14:textId="59E05D00">
            <w:r>
              <w:t>26</w:t>
            </w:r>
            <w:r w:rsidR="008A64B5">
              <w:t xml:space="preserve">. </w:t>
            </w:r>
            <w:r>
              <w:t>November</w:t>
            </w:r>
            <w:r w:rsidR="004D6477">
              <w:t xml:space="preserve"> </w:t>
            </w:r>
            <w:r w:rsidR="00D86247">
              <w:t>202</w:t>
            </w:r>
            <w:r w:rsidR="00182850">
              <w:t>4</w:t>
            </w:r>
          </w:p>
        </w:tc>
        <w:tc>
          <w:tcPr>
            <w:tcW w:w="1386" w:type="dxa"/>
            <w:tcMar/>
          </w:tcPr>
          <w:p w:rsidR="00551F8C" w:rsidP="00BC0E9D" w:rsidRDefault="00551F8C" w14:paraId="6C46D221" w14:textId="77777777"/>
        </w:tc>
      </w:tr>
      <w:tr w:rsidR="00551F8C" w:rsidTr="58146D63" w14:paraId="5C350363" w14:textId="77777777">
        <w:trPr>
          <w:trHeight w:val="347"/>
        </w:trPr>
        <w:tc>
          <w:tcPr>
            <w:tcW w:w="1380" w:type="dxa"/>
            <w:tcMar/>
          </w:tcPr>
          <w:p w:rsidR="00551F8C" w:rsidP="00BC0E9D" w:rsidRDefault="00551F8C" w14:paraId="159A1095" w14:textId="77777777"/>
        </w:tc>
        <w:tc>
          <w:tcPr>
            <w:tcW w:w="9141" w:type="dxa"/>
            <w:tcMar/>
          </w:tcPr>
          <w:p w:rsidR="00551F8C" w:rsidP="00BC0E9D" w:rsidRDefault="00551F8C" w14:paraId="527ADDE6" w14:textId="26AD65B8"/>
        </w:tc>
        <w:tc>
          <w:tcPr>
            <w:tcW w:w="1386" w:type="dxa"/>
            <w:tcMar/>
          </w:tcPr>
          <w:p w:rsidR="00551F8C" w:rsidP="00BC0E9D" w:rsidRDefault="00551F8C" w14:paraId="4E9F9C1E" w14:textId="77777777"/>
        </w:tc>
      </w:tr>
      <w:tr w:rsidRPr="00240D74" w:rsidR="00BC6376" w:rsidTr="58146D63" w14:paraId="7358F339" w14:textId="77777777">
        <w:trPr>
          <w:trHeight w:val="347"/>
        </w:trPr>
        <w:tc>
          <w:tcPr>
            <w:tcW w:w="1380" w:type="dxa"/>
            <w:tcMar/>
          </w:tcPr>
          <w:p w:rsidR="00BC6376" w:rsidRDefault="00BC6376" w14:paraId="78CFDAA8" w14:textId="77777777"/>
        </w:tc>
        <w:tc>
          <w:tcPr>
            <w:tcW w:w="9141" w:type="dxa"/>
            <w:tcMar/>
          </w:tcPr>
          <w:p w:rsidRPr="003C3720" w:rsidR="00BC6376" w:rsidP="7FCC03DB" w:rsidRDefault="00966020" w14:paraId="59045C3C" w14:textId="21BBA807">
            <w:pPr>
              <w:rPr>
                <w:rFonts w:ascii="Arial" w:hAnsi="Arial" w:cs="Arial"/>
                <w:b/>
              </w:rPr>
            </w:pPr>
            <w:r>
              <w:rPr>
                <w:rFonts w:ascii="Arial" w:hAnsi="Arial" w:cs="Arial"/>
                <w:b/>
                <w:sz w:val="32"/>
                <w:szCs w:val="32"/>
              </w:rPr>
              <w:t>Tor zum</w:t>
            </w:r>
            <w:r w:rsidR="00927C63">
              <w:rPr>
                <w:rFonts w:ascii="Arial" w:hAnsi="Arial" w:cs="Arial"/>
                <w:b/>
                <w:sz w:val="32"/>
                <w:szCs w:val="32"/>
              </w:rPr>
              <w:t xml:space="preserve"> Schwarzwald</w:t>
            </w:r>
          </w:p>
        </w:tc>
        <w:tc>
          <w:tcPr>
            <w:tcW w:w="1386" w:type="dxa"/>
            <w:tcMar/>
          </w:tcPr>
          <w:p w:rsidRPr="004C5448" w:rsidR="00BC6376" w:rsidRDefault="00BC6376" w14:paraId="175357B8" w14:textId="77777777"/>
        </w:tc>
      </w:tr>
      <w:tr w:rsidRPr="00240D74" w:rsidR="00BC6376" w:rsidTr="58146D63" w14:paraId="303BBBBA" w14:textId="77777777">
        <w:trPr>
          <w:trHeight w:val="403" w:hRule="exact"/>
        </w:trPr>
        <w:tc>
          <w:tcPr>
            <w:tcW w:w="1380" w:type="dxa"/>
            <w:tcMar/>
          </w:tcPr>
          <w:p w:rsidRPr="004C5448" w:rsidR="00BC6376" w:rsidRDefault="00BC6376" w14:paraId="3677D98E" w14:textId="77777777"/>
        </w:tc>
        <w:tc>
          <w:tcPr>
            <w:tcW w:w="9141" w:type="dxa"/>
            <w:tcMar/>
          </w:tcPr>
          <w:p w:rsidRPr="00537CC9" w:rsidR="00F67574" w:rsidRDefault="00F67574" w14:paraId="2EE1DC34" w14:textId="63994B21">
            <w:pPr>
              <w:rPr>
                <w:sz w:val="28"/>
                <w:szCs w:val="28"/>
              </w:rPr>
            </w:pPr>
            <w:r w:rsidRPr="58146D63" w:rsidR="009E6A56">
              <w:rPr>
                <w:sz w:val="28"/>
                <w:szCs w:val="28"/>
              </w:rPr>
              <w:t xml:space="preserve">Schrägseilbrücke bei Horb </w:t>
            </w:r>
            <w:r w:rsidRPr="58146D63" w:rsidR="00223946">
              <w:rPr>
                <w:sz w:val="28"/>
                <w:szCs w:val="28"/>
              </w:rPr>
              <w:t>mit hohen bautechnischen Herausforderungen</w:t>
            </w:r>
            <w:r w:rsidRPr="58146D63" w:rsidR="004E7539">
              <w:rPr>
                <w:sz w:val="28"/>
                <w:szCs w:val="28"/>
              </w:rPr>
              <w:t xml:space="preserve"> </w:t>
            </w:r>
          </w:p>
        </w:tc>
        <w:tc>
          <w:tcPr>
            <w:tcW w:w="1386" w:type="dxa"/>
            <w:tcMar/>
          </w:tcPr>
          <w:p w:rsidRPr="004C5448" w:rsidR="00BC6376" w:rsidRDefault="00BC6376" w14:paraId="29C97289" w14:textId="77777777"/>
        </w:tc>
      </w:tr>
      <w:tr w:rsidRPr="008A64B5" w:rsidR="00BC6376" w:rsidTr="58146D63" w14:paraId="138843D5" w14:textId="77777777">
        <w:trPr>
          <w:trHeight w:val="1132"/>
        </w:trPr>
        <w:tc>
          <w:tcPr>
            <w:tcW w:w="1380" w:type="dxa"/>
            <w:tcMar/>
          </w:tcPr>
          <w:p w:rsidRPr="004C5448" w:rsidR="00BC6376" w:rsidRDefault="00BC6376" w14:paraId="7E9D8CC2" w14:textId="77777777"/>
        </w:tc>
        <w:tc>
          <w:tcPr>
            <w:tcW w:w="9141" w:type="dxa"/>
            <w:tcMar/>
          </w:tcPr>
          <w:p w:rsidR="00F67574" w:rsidP="00F67574" w:rsidRDefault="00F67574" w14:paraId="4B3F3264" w14:textId="77777777">
            <w:pPr>
              <w:pStyle w:val="Aufzhlungszeichen"/>
              <w:numPr>
                <w:ilvl w:val="0"/>
                <w:numId w:val="0"/>
              </w:numPr>
              <w:ind w:left="284"/>
              <w:rPr>
                <w:b/>
                <w:bCs/>
              </w:rPr>
            </w:pPr>
          </w:p>
          <w:p w:rsidR="00C62464" w:rsidP="00FB7A8A" w:rsidRDefault="008D7DE6" w14:paraId="2A59A5B9" w14:textId="1485E24B">
            <w:pPr>
              <w:pStyle w:val="Aufzhlungszeichen"/>
              <w:rPr>
                <w:b/>
                <w:bCs/>
              </w:rPr>
            </w:pPr>
            <w:r>
              <w:rPr>
                <w:b/>
                <w:bCs/>
              </w:rPr>
              <w:t>CEM II/</w:t>
            </w:r>
            <w:r w:rsidR="00601EE8">
              <w:rPr>
                <w:b/>
                <w:bCs/>
              </w:rPr>
              <w:t>CEM III</w:t>
            </w:r>
            <w:r>
              <w:rPr>
                <w:b/>
                <w:bCs/>
              </w:rPr>
              <w:t>-</w:t>
            </w:r>
            <w:r w:rsidRPr="00A828CA" w:rsidR="00904043">
              <w:rPr>
                <w:b/>
                <w:bCs/>
              </w:rPr>
              <w:t>Zement</w:t>
            </w:r>
            <w:r w:rsidR="00904043">
              <w:rPr>
                <w:b/>
                <w:bCs/>
              </w:rPr>
              <w:t>e</w:t>
            </w:r>
            <w:r w:rsidR="00674721">
              <w:rPr>
                <w:b/>
                <w:bCs/>
              </w:rPr>
              <w:t xml:space="preserve"> von Heidelberg Materials für</w:t>
            </w:r>
            <w:r>
              <w:rPr>
                <w:b/>
                <w:bCs/>
              </w:rPr>
              <w:t xml:space="preserve"> </w:t>
            </w:r>
            <w:r w:rsidR="00C62464">
              <w:rPr>
                <w:b/>
                <w:bCs/>
              </w:rPr>
              <w:t>geforderte Druckfestigkeit</w:t>
            </w:r>
          </w:p>
          <w:p w:rsidR="00904043" w:rsidP="00FB7A8A" w:rsidRDefault="00EA5EF5" w14:paraId="63A70E6D" w14:textId="6FF50B87">
            <w:pPr>
              <w:pStyle w:val="Aufzhlungszeichen"/>
              <w:rPr>
                <w:b w:val="1"/>
                <w:bCs w:val="1"/>
              </w:rPr>
            </w:pPr>
            <w:r w:rsidRPr="58146D63" w:rsidR="00EA5EF5">
              <w:rPr>
                <w:b w:val="1"/>
                <w:bCs w:val="1"/>
              </w:rPr>
              <w:t>Heidelberg Materials führt</w:t>
            </w:r>
            <w:r w:rsidRPr="58146D63" w:rsidR="00904043">
              <w:rPr>
                <w:b w:val="1"/>
                <w:bCs w:val="1"/>
              </w:rPr>
              <w:t xml:space="preserve"> Festbetonuntersuchungen durch</w:t>
            </w:r>
          </w:p>
          <w:p w:rsidRPr="00904043" w:rsidR="00904043" w:rsidP="00904043" w:rsidRDefault="00434421" w14:paraId="7461D2C6" w14:textId="2C206CB5">
            <w:pPr>
              <w:pStyle w:val="Aufzhlungszeichen"/>
              <w:rPr>
                <w:b/>
                <w:bCs/>
              </w:rPr>
            </w:pPr>
            <w:r>
              <w:rPr>
                <w:b/>
                <w:bCs/>
              </w:rPr>
              <w:t>B</w:t>
            </w:r>
            <w:r w:rsidRPr="00FB7A8A" w:rsidR="00904043">
              <w:rPr>
                <w:b/>
                <w:bCs/>
              </w:rPr>
              <w:t xml:space="preserve">autechnische Komplexität </w:t>
            </w:r>
            <w:r w:rsidR="00B32166">
              <w:rPr>
                <w:b/>
                <w:bCs/>
              </w:rPr>
              <w:t>und schlankes</w:t>
            </w:r>
            <w:r>
              <w:rPr>
                <w:b/>
                <w:bCs/>
              </w:rPr>
              <w:t xml:space="preserve"> Brücke</w:t>
            </w:r>
            <w:r w:rsidR="00B32166">
              <w:rPr>
                <w:b/>
                <w:bCs/>
              </w:rPr>
              <w:t>n-Design erfordern besondere Materialeigenschaften</w:t>
            </w:r>
          </w:p>
        </w:tc>
        <w:tc>
          <w:tcPr>
            <w:tcW w:w="1386" w:type="dxa"/>
            <w:tcMar/>
          </w:tcPr>
          <w:p w:rsidRPr="008A64B5" w:rsidR="00BC6376" w:rsidRDefault="00BC6376" w14:paraId="67DFE605" w14:textId="77777777"/>
        </w:tc>
      </w:tr>
      <w:tr w:rsidRPr="008A64B5" w:rsidR="00BC6376" w:rsidTr="58146D63" w14:paraId="1FB07978" w14:textId="77777777">
        <w:trPr>
          <w:trHeight w:val="53" w:hRule="exact"/>
        </w:trPr>
        <w:tc>
          <w:tcPr>
            <w:tcW w:w="1380" w:type="dxa"/>
            <w:tcMar/>
          </w:tcPr>
          <w:p w:rsidRPr="008A64B5" w:rsidR="00BC6376" w:rsidRDefault="00BC6376" w14:paraId="6D9EF913" w14:textId="77777777"/>
        </w:tc>
        <w:tc>
          <w:tcPr>
            <w:tcW w:w="9141" w:type="dxa"/>
            <w:tcMar/>
          </w:tcPr>
          <w:p w:rsidRPr="008A64B5" w:rsidR="00BC6376" w:rsidRDefault="00BC6376" w14:paraId="06C63EAC" w14:textId="77777777"/>
        </w:tc>
        <w:tc>
          <w:tcPr>
            <w:tcW w:w="1386" w:type="dxa"/>
            <w:tcMar/>
          </w:tcPr>
          <w:p w:rsidRPr="008A64B5" w:rsidR="00BC6376" w:rsidRDefault="00BC6376" w14:paraId="7E5F0E31" w14:textId="77777777"/>
        </w:tc>
      </w:tr>
    </w:tbl>
    <w:p w:rsidR="00F67574" w:rsidP="004D6477" w:rsidRDefault="00F67574" w14:paraId="232E2442" w14:textId="77777777">
      <w:pPr>
        <w:rPr>
          <w:b/>
          <w:bCs/>
        </w:rPr>
      </w:pPr>
    </w:p>
    <w:p w:rsidR="007E277F" w:rsidP="004D6477" w:rsidRDefault="007E277F" w14:paraId="697D44B5" w14:textId="784E7C41">
      <w:pPr>
        <w:rPr>
          <w:b/>
          <w:bCs/>
        </w:rPr>
      </w:pPr>
      <w:r w:rsidRPr="007E277F">
        <w:rPr>
          <w:b/>
          <w:bCs/>
        </w:rPr>
        <w:t>Mit der Schrägseilbrücke über das Neckartal entsteht eine wichtige Entlastung für den Verkehr in und um Horb sowie eine stärkere Verbindung der Regionen Freudenstadt und Oberer Neckar. Das Bauprojekt besticht durch hohe bautechnische und logistische Anforderungen, ein schlankes Brückendesign und den Einsatz innovativer Materialien. Heidelberg Materials unterstützt mit speziellen Zementsorten und umfassenden Festbetonuntersuchungen.</w:t>
      </w:r>
    </w:p>
    <w:p w:rsidR="0012736A" w:rsidP="004D6477" w:rsidRDefault="0012736A" w14:paraId="24BBDABC" w14:textId="77777777"/>
    <w:p w:rsidR="00B75F6B" w:rsidP="004B4B31" w:rsidRDefault="00F97D49" w14:paraId="335BB8EC" w14:textId="3E299C96">
      <w:r w:rsidRPr="00F97D49">
        <w:t xml:space="preserve">Als im April 2023 der Grundstein für den Bau der </w:t>
      </w:r>
      <w:r w:rsidR="007F6EBD">
        <w:t xml:space="preserve">667 Meter langen </w:t>
      </w:r>
      <w:r w:rsidRPr="00F97D49">
        <w:t>Brücke gelegt wurde, nannte man sie scherzhaft Black-Forest-Gate-Bridge. Durch dieses Tor in den Schwarzwald rücken die Regionen Freudenstadt und Oberer Neckar näher zusammen. Bis die ersten Fahrzeuge über die</w:t>
      </w:r>
      <w:r w:rsidR="00D478A0">
        <w:t xml:space="preserve"> teilweise 70 Meter hohe</w:t>
      </w:r>
      <w:r w:rsidRPr="00F97D49">
        <w:t xml:space="preserve"> Brücke rollen werden, sind jedoch noch einige Aufgaben zu erledigen, die es in sich haben, denn das Bauprojekt ist hochkomplex. „Das fängt beim Einrichten der Baustelle an. Da sich die Hauptflächen in den Neckarauen und damit in einem hochwassergefährdeten Bereich befinden, müssen wir besondere Schutzvorkehrungen treffen. Zudem sind im Süd- und Nordbereich Arbeitsplattformen und Zuwege in den Hang zu bauen, damit Kräne aufgestellt sowie Betonmisch- und andere Fahrzeuge die Baustelle mit Material versorgen können“, erklärt Projektleiter Markus Jahn, Bauleiter der PORR GmbH &amp; Co. KGaA. </w:t>
      </w:r>
      <w:r w:rsidR="00D170D5">
        <w:t>Zum Beispiel kommen b</w:t>
      </w:r>
      <w:r w:rsidRPr="00F97D49">
        <w:t>ei der Betonage der Überbaubalken mehrere Betonpumpen gleichzeitig zum Einsatz, damit bei bestimmten Betonabschnitte</w:t>
      </w:r>
      <w:r w:rsidR="003E1E11">
        <w:t>n</w:t>
      </w:r>
      <w:r w:rsidRPr="00F97D49">
        <w:t xml:space="preserve"> die Tageeinbaumenge des Betons von 800 m³ sichergestellt werden kann.     </w:t>
      </w:r>
    </w:p>
    <w:p w:rsidRPr="00F97D49" w:rsidR="00F97D49" w:rsidP="004B4B31" w:rsidRDefault="00F97D49" w14:paraId="759D9ABF" w14:textId="77777777"/>
    <w:p w:rsidRPr="00522DAA" w:rsidR="00522DAA" w:rsidP="00522DAA" w:rsidRDefault="00522DAA" w14:paraId="527A52BA" w14:textId="39664D4A">
      <w:pPr>
        <w:rPr>
          <w:b/>
          <w:bCs/>
        </w:rPr>
      </w:pPr>
      <w:r w:rsidRPr="00522DAA">
        <w:rPr>
          <w:b/>
          <w:bCs/>
        </w:rPr>
        <w:t>Festbetonuntersuchungen</w:t>
      </w:r>
      <w:r w:rsidR="0061450B">
        <w:rPr>
          <w:b/>
          <w:bCs/>
        </w:rPr>
        <w:t xml:space="preserve"> durch Heidelberg Materials</w:t>
      </w:r>
    </w:p>
    <w:p w:rsidR="00522DAA" w:rsidP="00522DAA" w:rsidRDefault="00FA5F2B" w14:paraId="1BACE417" w14:textId="1ED8702A">
      <w:r>
        <w:t xml:space="preserve">Beim Bau der </w:t>
      </w:r>
      <w:r w:rsidR="007B0536">
        <w:t xml:space="preserve">Brücke </w:t>
      </w:r>
      <w:r w:rsidR="00FF6A3A">
        <w:t xml:space="preserve">ist eine </w:t>
      </w:r>
      <w:r w:rsidR="00522DAA">
        <w:t>stabile Statik des Bauwerks</w:t>
      </w:r>
      <w:r w:rsidR="00FF6A3A">
        <w:t xml:space="preserve"> elementar und</w:t>
      </w:r>
      <w:r w:rsidR="00522DAA">
        <w:t xml:space="preserve"> erfordert</w:t>
      </w:r>
      <w:r w:rsidR="00FF6A3A">
        <w:t xml:space="preserve"> daher</w:t>
      </w:r>
      <w:r w:rsidR="00522DAA">
        <w:t xml:space="preserve"> auch besondere Betoneigenschaften.</w:t>
      </w:r>
      <w:r w:rsidRPr="00C21949" w:rsidR="00C21949">
        <w:t xml:space="preserve"> </w:t>
      </w:r>
      <w:r w:rsidR="00C21949">
        <w:t xml:space="preserve">„Für eine stabile Statik des Bauwerks sind besondere Betoneigenschaften erforderlich. Beim Bau von Brücken müssen diese Eigenschaften den strengen Vorgaben der ZTV-ING entsprechen, die über die Anforderungen herkömmlicher Bauprojekte hinausgehen. Im Auftrag unseres </w:t>
      </w:r>
      <w:r w:rsidR="00C21949">
        <w:rPr>
          <w:color w:val="000000"/>
        </w:rPr>
        <w:t xml:space="preserve">langjährigen leistungsstarken Partners, der BNS Betonverbund Nordschwarzwald GmbH &amp; Co. KG, haben wir Festbetonuntersuchungen erfolgreich durchgeführt“, erklärt Dr. Egor Secrieru, stellvertretender Abteilungsleiter Engineering &amp; Innovation. </w:t>
      </w:r>
      <w:r w:rsidR="00413C1F">
        <w:rPr>
          <w:color w:val="000000"/>
        </w:rPr>
        <w:t>„</w:t>
      </w:r>
      <w:r w:rsidR="00C21949">
        <w:rPr>
          <w:color w:val="000000"/>
        </w:rPr>
        <w:t xml:space="preserve">Solche </w:t>
      </w:r>
      <w:r w:rsidR="00C21949">
        <w:rPr>
          <w:color w:val="000000"/>
        </w:rPr>
        <w:lastRenderedPageBreak/>
        <w:t>Kontrolluntersuchungen s</w:t>
      </w:r>
      <w:r w:rsidR="00413C1F">
        <w:rPr>
          <w:color w:val="000000"/>
        </w:rPr>
        <w:t>ind</w:t>
      </w:r>
      <w:r w:rsidR="00C21949">
        <w:rPr>
          <w:color w:val="000000"/>
        </w:rPr>
        <w:t xml:space="preserve"> entsc</w:t>
      </w:r>
      <w:r w:rsidR="00C21949">
        <w:t>heidend für Betonrezepturen, die spezifische Anforderungen an Druckfestigkeit und Elastizitätsmodul erfüllen müssen.“</w:t>
      </w:r>
    </w:p>
    <w:p w:rsidRPr="0053273D" w:rsidR="00660376" w:rsidP="00522DAA" w:rsidRDefault="00660376" w14:paraId="5BD6ADB4" w14:textId="77777777">
      <w:pPr>
        <w:rPr>
          <w:szCs w:val="22"/>
        </w:rPr>
      </w:pPr>
    </w:p>
    <w:p w:rsidRPr="00522DAA" w:rsidR="00522DAA" w:rsidP="00522DAA" w:rsidRDefault="00201691" w14:paraId="4408F846" w14:textId="6682DF40">
      <w:pPr>
        <w:rPr>
          <w:b/>
          <w:bCs/>
        </w:rPr>
      </w:pPr>
      <w:r>
        <w:rPr>
          <w:b/>
          <w:bCs/>
        </w:rPr>
        <w:t>Zement</w:t>
      </w:r>
      <w:r w:rsidR="00BF32F3">
        <w:rPr>
          <w:b/>
          <w:bCs/>
        </w:rPr>
        <w:t>sorte als Garant für Druckfestigkeit</w:t>
      </w:r>
    </w:p>
    <w:p w:rsidR="00522DAA" w:rsidP="00522DAA" w:rsidRDefault="00522DAA" w14:paraId="27295EB6" w14:textId="77777777">
      <w:r>
        <w:t xml:space="preserve">Garant für die Druckfestigkeit </w:t>
      </w:r>
      <w:proofErr w:type="gramStart"/>
      <w:r>
        <w:t>ist letztlich</w:t>
      </w:r>
      <w:proofErr w:type="gramEnd"/>
      <w:r>
        <w:t xml:space="preserve"> die dem Rezept zugrundeliegende Zementsorte. „Für die Fertigung der Pfeiler haben wir den Zement CEM III/B 42,5 N LH/SR (na) aus dem Werk Lengfurt eingesetzt, für die Oberdecke die Sorte CEM II/A-LL 42,5 N aus dem Werk Schelklingen“, erläutert Markus Siemund, Beratung &amp; Vertrieb der Verkaufsregion Süd-West. Im Rahmen der Baustellenbesichtigung konnten sich alle Beteiligten ein Bild vom Baufortschritt machen – und von der Qualität der eingesetzten Materialien. „Man hat gesehen, dass der verarbeitete Beton von der Optik einwandfrei ist und weder Poren noch Lunker aufweist“, bestätigt Siemund. </w:t>
      </w:r>
    </w:p>
    <w:p w:rsidR="003F6FF5" w:rsidP="003F6FF5" w:rsidRDefault="003F6FF5" w14:paraId="558C07F2" w14:textId="77777777">
      <w:pPr>
        <w:rPr>
          <w:b/>
          <w:bCs/>
        </w:rPr>
      </w:pPr>
    </w:p>
    <w:p w:rsidRPr="001D1BBB" w:rsidR="003F6FF5" w:rsidP="003F6FF5" w:rsidRDefault="00602E71" w14:paraId="67E23E60" w14:textId="400C043B">
      <w:pPr>
        <w:rPr>
          <w:b/>
          <w:bCs/>
        </w:rPr>
      </w:pPr>
      <w:r>
        <w:rPr>
          <w:b/>
          <w:bCs/>
        </w:rPr>
        <w:t>Bautechnische Umsetzung mit hohen Anforderungen</w:t>
      </w:r>
    </w:p>
    <w:p w:rsidR="003F6FF5" w:rsidP="00522DAA" w:rsidRDefault="00D52099" w14:paraId="5315015D" w14:textId="67BFB06F">
      <w:r>
        <w:t xml:space="preserve">Insgesamt sei </w:t>
      </w:r>
      <w:r w:rsidRPr="001D1BBB" w:rsidR="003F6FF5">
        <w:t>die bautechnische Umsetzung alles andere als trivial, versichert Jahn.</w:t>
      </w:r>
      <w:r w:rsidR="003F6FF5">
        <w:t xml:space="preserve"> </w:t>
      </w:r>
      <w:r w:rsidRPr="001D1BBB" w:rsidR="003F6FF5">
        <w:t xml:space="preserve">Das hängt nicht zuletzt mit den hohen Anforderungen an das Design der Brücke zusammen. </w:t>
      </w:r>
      <w:r w:rsidR="00915F53">
        <w:t xml:space="preserve">Nach Fertigstellung überspannt die Schrägseilbrücke das Neckartal als </w:t>
      </w:r>
      <w:proofErr w:type="spellStart"/>
      <w:r w:rsidR="00915F53">
        <w:t>sechsfeldrige</w:t>
      </w:r>
      <w:proofErr w:type="spellEnd"/>
      <w:r w:rsidR="00915F53">
        <w:t xml:space="preserve"> Konstruktion. </w:t>
      </w:r>
      <w:r w:rsidRPr="001D1BBB" w:rsidR="003F6FF5">
        <w:t>Damit sich die Schrägseilbrücke optisch gut in das Landschaftsbild einfügt, sind Überbau, genau wie die Pfeiler und die V-förmig nach oben gespreizten</w:t>
      </w:r>
      <w:r w:rsidR="003F6FF5">
        <w:t xml:space="preserve"> bis zu 90 Meter hohen</w:t>
      </w:r>
      <w:r w:rsidRPr="001D1BBB" w:rsidR="003F6FF5">
        <w:t xml:space="preserve"> Pylonen schlank gestaltet.</w:t>
      </w:r>
      <w:r w:rsidR="003F6FF5">
        <w:t xml:space="preserve"> </w:t>
      </w:r>
      <w:r w:rsidRPr="001D1BBB" w:rsidR="003F6FF5">
        <w:t>Dies wiederum ist nur mit besonderen Baumaßnahmen zu bewerkstelligen. So reicht die Pfahlgründung bis zu 70 Meter tief in den kalkhaltigen</w:t>
      </w:r>
      <w:r w:rsidR="003F6FF5">
        <w:t>,</w:t>
      </w:r>
      <w:r w:rsidRPr="001D1BBB" w:rsidR="003F6FF5">
        <w:t xml:space="preserve"> karstigen Untergrund und der Überbau muss zusätzlich stabilisiert werden</w:t>
      </w:r>
      <w:r w:rsidR="003F6FF5">
        <w:t>.</w:t>
      </w:r>
      <w:r w:rsidR="006D6E62">
        <w:t xml:space="preserve"> </w:t>
      </w:r>
    </w:p>
    <w:p w:rsidR="00522DAA" w:rsidP="00522DAA" w:rsidRDefault="00522DAA" w14:paraId="79233851" w14:textId="77777777"/>
    <w:p w:rsidR="00E95C89" w:rsidP="00522DAA" w:rsidRDefault="00237C43" w14:paraId="51D58575" w14:textId="2E1319C7">
      <w:r w:rsidRPr="00237C43">
        <w:t xml:space="preserve">Zemente von Heidelberg Materials: </w:t>
      </w:r>
      <w:hyperlink w:history="1" r:id="rId11">
        <w:r w:rsidRPr="004F0ABA">
          <w:rPr>
            <w:rStyle w:val="Hyperlink"/>
            <w:rFonts w:ascii="Roboto" w:hAnsi="Roboto"/>
            <w:shd w:val="clear" w:color="auto" w:fill="FFFFFF"/>
          </w:rPr>
          <w:t>https://www.heidelbergmaterials.de/de/zement/produkte?utm_source=baufachpresse&amp;utm_medium=article&amp;utm_campaign=presseinfo.neckartalbr%C3%BCcke.horb.zement</w:t>
        </w:r>
      </w:hyperlink>
      <w:r>
        <w:rPr>
          <w:rFonts w:ascii="Roboto" w:hAnsi="Roboto"/>
          <w:shd w:val="clear" w:color="auto" w:fill="FFFFFF"/>
        </w:rPr>
        <w:t xml:space="preserve"> </w:t>
      </w:r>
    </w:p>
    <w:p w:rsidR="00241A6B" w:rsidP="004B4B31" w:rsidRDefault="00241A6B" w14:paraId="5D914874" w14:noSpellErr="1" w14:textId="2E852126"/>
    <w:p w:rsidRPr="001954D1" w:rsidR="001954D1" w:rsidP="001954D1" w:rsidRDefault="001954D1" w14:paraId="59B10716" w14:textId="77777777">
      <w:pPr>
        <w:spacing w:line="250" w:lineRule="atLeast"/>
        <w:rPr>
          <w:b/>
          <w:bCs/>
          <w:szCs w:val="22"/>
        </w:rPr>
      </w:pPr>
      <w:r w:rsidRPr="001954D1">
        <w:rPr>
          <w:b/>
          <w:bCs/>
          <w:szCs w:val="22"/>
        </w:rPr>
        <w:t>Objektsteckbrief</w:t>
      </w:r>
    </w:p>
    <w:p w:rsidRPr="001954D1" w:rsidR="001954D1" w:rsidP="001954D1" w:rsidRDefault="001954D1" w14:paraId="7769C19D" w14:textId="77777777">
      <w:pPr>
        <w:spacing w:line="250" w:lineRule="atLeast"/>
        <w:rPr>
          <w:szCs w:val="22"/>
        </w:rPr>
      </w:pPr>
      <w:r w:rsidRPr="001954D1">
        <w:rPr>
          <w:szCs w:val="22"/>
          <w:u w:val="single"/>
        </w:rPr>
        <w:t>Projekt</w:t>
      </w:r>
      <w:r w:rsidRPr="001954D1">
        <w:rPr>
          <w:szCs w:val="22"/>
        </w:rPr>
        <w:t>: Bau der Neckartalbrücke B 32 bei Horb am Neckar</w:t>
      </w:r>
    </w:p>
    <w:p w:rsidRPr="001954D1" w:rsidR="001954D1" w:rsidP="001954D1" w:rsidRDefault="004433DC" w14:paraId="2F359015" w14:textId="43AB0906">
      <w:pPr>
        <w:spacing w:line="250" w:lineRule="atLeast"/>
        <w:rPr>
          <w:szCs w:val="22"/>
        </w:rPr>
      </w:pPr>
      <w:r>
        <w:rPr>
          <w:szCs w:val="22"/>
          <w:u w:val="single"/>
        </w:rPr>
        <w:t>Bauherr</w:t>
      </w:r>
      <w:r w:rsidRPr="001954D1" w:rsidR="001954D1">
        <w:rPr>
          <w:szCs w:val="22"/>
        </w:rPr>
        <w:t>: Regierungspräsidium Karlsruhe</w:t>
      </w:r>
    </w:p>
    <w:p w:rsidRPr="001954D1" w:rsidR="001954D1" w:rsidP="001954D1" w:rsidRDefault="001954D1" w14:paraId="34E54CC6" w14:textId="77777777">
      <w:pPr>
        <w:spacing w:line="250" w:lineRule="atLeast"/>
        <w:rPr>
          <w:szCs w:val="22"/>
        </w:rPr>
      </w:pPr>
      <w:r w:rsidRPr="001954D1">
        <w:rPr>
          <w:szCs w:val="22"/>
          <w:u w:val="single"/>
        </w:rPr>
        <w:t>Bauunternehmen</w:t>
      </w:r>
      <w:r w:rsidRPr="001954D1">
        <w:rPr>
          <w:szCs w:val="22"/>
        </w:rPr>
        <w:t>: ARGE PORR (bestehend aus der PORR GmbH &amp; Co. KGaA, PORR Spezialtiefbau GmbH)</w:t>
      </w:r>
    </w:p>
    <w:p w:rsidRPr="001954D1" w:rsidR="001954D1" w:rsidP="001954D1" w:rsidRDefault="001954D1" w14:paraId="4A2CA607" w14:textId="7413CC08">
      <w:pPr>
        <w:spacing w:line="250" w:lineRule="atLeast"/>
        <w:rPr>
          <w:szCs w:val="22"/>
        </w:rPr>
      </w:pPr>
      <w:r w:rsidRPr="001954D1">
        <w:rPr>
          <w:szCs w:val="22"/>
          <w:u w:val="single"/>
        </w:rPr>
        <w:t>Beton:</w:t>
      </w:r>
      <w:r w:rsidRPr="001954D1">
        <w:rPr>
          <w:szCs w:val="22"/>
        </w:rPr>
        <w:t xml:space="preserve"> 35.000 m³</w:t>
      </w:r>
      <w:r w:rsidR="006C3D47">
        <w:rPr>
          <w:szCs w:val="22"/>
        </w:rPr>
        <w:t xml:space="preserve"> gemäß </w:t>
      </w:r>
      <w:r w:rsidRPr="006C3D47" w:rsidR="006C3D47">
        <w:rPr>
          <w:szCs w:val="22"/>
        </w:rPr>
        <w:t>ZTV-ING</w:t>
      </w:r>
      <w:r w:rsidR="004433DC">
        <w:rPr>
          <w:szCs w:val="22"/>
        </w:rPr>
        <w:t xml:space="preserve">, </w:t>
      </w:r>
      <w:r w:rsidR="004433DC">
        <w:t>BNS Betonverbund Nordschwarzwald GmbH &amp; Co. KG</w:t>
      </w:r>
    </w:p>
    <w:p w:rsidR="00FA0DE4" w:rsidP="001954D1" w:rsidRDefault="001954D1" w14:paraId="01D30D36" w14:textId="7AC2246C">
      <w:pPr>
        <w:spacing w:line="250" w:lineRule="atLeast"/>
        <w:rPr>
          <w:szCs w:val="22"/>
        </w:rPr>
      </w:pPr>
      <w:r w:rsidRPr="001954D1">
        <w:rPr>
          <w:szCs w:val="22"/>
          <w:u w:val="single"/>
        </w:rPr>
        <w:t>Zement</w:t>
      </w:r>
      <w:r w:rsidRPr="001954D1">
        <w:rPr>
          <w:szCs w:val="22"/>
        </w:rPr>
        <w:t>: CEM III/B 42,5 N LH/SR (na) für Pfeiler</w:t>
      </w:r>
      <w:r w:rsidR="00694304">
        <w:rPr>
          <w:szCs w:val="22"/>
        </w:rPr>
        <w:t>, Werk Lengfurt;</w:t>
      </w:r>
      <w:r w:rsidRPr="001954D1">
        <w:rPr>
          <w:szCs w:val="22"/>
        </w:rPr>
        <w:t xml:space="preserve"> CEM II/A-LL 42,5 N für die Oberdecke</w:t>
      </w:r>
      <w:r w:rsidR="00694304">
        <w:rPr>
          <w:szCs w:val="22"/>
        </w:rPr>
        <w:t>, Werk Schelklingen</w:t>
      </w:r>
      <w:r w:rsidR="00F3463E">
        <w:rPr>
          <w:szCs w:val="22"/>
        </w:rPr>
        <w:t>, Heidelberg Materials</w:t>
      </w:r>
    </w:p>
    <w:p w:rsidR="004432EB" w:rsidP="001954D1" w:rsidRDefault="004432EB" w14:paraId="07A55D1D" w14:textId="07A91B43">
      <w:pPr>
        <w:spacing w:line="250" w:lineRule="atLeast"/>
        <w:rPr>
          <w:szCs w:val="22"/>
        </w:rPr>
      </w:pPr>
      <w:r>
        <w:rPr>
          <w:szCs w:val="22"/>
        </w:rPr>
        <w:t xml:space="preserve">Fertigstellung: </w:t>
      </w:r>
      <w:r w:rsidR="00D6587E">
        <w:rPr>
          <w:szCs w:val="22"/>
        </w:rPr>
        <w:t>202</w:t>
      </w:r>
      <w:r w:rsidR="00CB5AE6">
        <w:rPr>
          <w:szCs w:val="22"/>
        </w:rPr>
        <w:t>8 - 2030</w:t>
      </w:r>
    </w:p>
    <w:p w:rsidR="001954D1" w:rsidP="001954D1" w:rsidRDefault="001954D1" w14:paraId="52502788" w14:textId="77777777">
      <w:pPr>
        <w:spacing w:line="250" w:lineRule="atLeast"/>
        <w:rPr>
          <w:szCs w:val="22"/>
        </w:rPr>
      </w:pPr>
    </w:p>
    <w:p w:rsidRPr="001954D1" w:rsidR="001954D1" w:rsidP="001954D1" w:rsidRDefault="001954D1" w14:paraId="4B651367" w14:textId="77777777">
      <w:pPr>
        <w:spacing w:line="250" w:lineRule="atLeast"/>
        <w:rPr>
          <w:szCs w:val="22"/>
        </w:rPr>
      </w:pPr>
    </w:p>
    <w:p w:rsidRPr="00CB5AE6" w:rsidR="00FA0DE4" w:rsidP="00FA0DE4" w:rsidRDefault="00FA0DE4" w14:paraId="18AE7B67" w14:textId="77777777">
      <w:pPr>
        <w:spacing w:line="250" w:lineRule="atLeast"/>
        <w:rPr>
          <w:b/>
          <w:bCs/>
          <w:szCs w:val="22"/>
        </w:rPr>
      </w:pPr>
      <w:r w:rsidRPr="00CB5AE6">
        <w:rPr>
          <w:b/>
          <w:bCs/>
          <w:szCs w:val="22"/>
        </w:rPr>
        <w:t>Bildunterschriften:</w:t>
      </w:r>
    </w:p>
    <w:p w:rsidRPr="00FA0DE4" w:rsidR="00FA0DE4" w:rsidP="00FA0DE4" w:rsidRDefault="00FA0DE4" w14:paraId="78C0ED64" w14:textId="77777777">
      <w:pPr>
        <w:spacing w:line="250" w:lineRule="atLeast"/>
        <w:rPr>
          <w:b/>
          <w:bCs/>
          <w:szCs w:val="22"/>
        </w:rPr>
      </w:pPr>
    </w:p>
    <w:p w:rsidRPr="00FA0DE4" w:rsidR="00064BF6" w:rsidP="00FA0DE4" w:rsidRDefault="00FA0DE4" w14:paraId="39030DA9" w14:textId="02B07848">
      <w:pPr>
        <w:spacing w:line="250" w:lineRule="atLeast"/>
        <w:rPr>
          <w:szCs w:val="22"/>
        </w:rPr>
      </w:pPr>
      <w:r w:rsidRPr="00FA0DE4">
        <w:rPr>
          <w:szCs w:val="22"/>
        </w:rPr>
        <w:lastRenderedPageBreak/>
        <w:t xml:space="preserve">Bild 1: </w:t>
      </w:r>
      <w:r w:rsidRPr="00740F71" w:rsidR="002E0037">
        <w:rPr>
          <w:rFonts w:cstheme="minorHAnsi"/>
        </w:rPr>
        <w:t xml:space="preserve">Die </w:t>
      </w:r>
      <w:r w:rsidR="002E0037">
        <w:rPr>
          <w:rFonts w:cstheme="minorHAnsi"/>
        </w:rPr>
        <w:t>Schrägseil</w:t>
      </w:r>
      <w:r w:rsidRPr="00740F71" w:rsidR="002E0037">
        <w:rPr>
          <w:rFonts w:cstheme="minorHAnsi"/>
        </w:rPr>
        <w:t xml:space="preserve">brücke </w:t>
      </w:r>
      <w:r w:rsidR="002E0037">
        <w:rPr>
          <w:rFonts w:cstheme="minorHAnsi"/>
        </w:rPr>
        <w:t xml:space="preserve">soll </w:t>
      </w:r>
      <w:r w:rsidRPr="00740F71" w:rsidR="002E0037">
        <w:rPr>
          <w:rFonts w:cstheme="minorHAnsi"/>
        </w:rPr>
        <w:t>das Neckartal</w:t>
      </w:r>
      <w:r w:rsidR="002E0037">
        <w:rPr>
          <w:rFonts w:cstheme="minorHAnsi"/>
        </w:rPr>
        <w:t xml:space="preserve"> nach Fertigstellung</w:t>
      </w:r>
      <w:r w:rsidRPr="00740F71" w:rsidR="002E0037">
        <w:rPr>
          <w:rFonts w:cstheme="minorHAnsi"/>
        </w:rPr>
        <w:t xml:space="preserve"> als </w:t>
      </w:r>
      <w:proofErr w:type="spellStart"/>
      <w:r w:rsidRPr="00740F71" w:rsidR="002E0037">
        <w:rPr>
          <w:rFonts w:cstheme="minorHAnsi"/>
        </w:rPr>
        <w:t>sechsfeldrige</w:t>
      </w:r>
      <w:proofErr w:type="spellEnd"/>
      <w:r w:rsidRPr="00740F71" w:rsidR="002E0037">
        <w:rPr>
          <w:rFonts w:cstheme="minorHAnsi"/>
        </w:rPr>
        <w:t xml:space="preserve"> Konstruktion</w:t>
      </w:r>
      <w:r w:rsidR="002E0037">
        <w:rPr>
          <w:rFonts w:cstheme="minorHAnsi"/>
        </w:rPr>
        <w:t xml:space="preserve"> überspannen.</w:t>
      </w:r>
    </w:p>
    <w:p w:rsidRPr="00FA0DE4" w:rsidR="00FA0DE4" w:rsidP="00FA0DE4" w:rsidRDefault="00FA0DE4" w14:paraId="2D6EB0D9" w14:textId="593620C8">
      <w:pPr>
        <w:spacing w:line="250" w:lineRule="atLeast"/>
        <w:rPr>
          <w:szCs w:val="22"/>
        </w:rPr>
      </w:pPr>
      <w:r w:rsidRPr="00FA0DE4">
        <w:rPr>
          <w:szCs w:val="22"/>
        </w:rPr>
        <w:t xml:space="preserve">© Heidelberg Materials AG / </w:t>
      </w:r>
      <w:r w:rsidR="00B75F6B">
        <w:rPr>
          <w:szCs w:val="22"/>
        </w:rPr>
        <w:t>Christian Buck</w:t>
      </w:r>
    </w:p>
    <w:p w:rsidRPr="00FA0DE4" w:rsidR="00FA0DE4" w:rsidP="00FA0DE4" w:rsidRDefault="00FA0DE4" w14:paraId="0A8333ED" w14:textId="77777777">
      <w:pPr>
        <w:spacing w:line="250" w:lineRule="atLeast"/>
        <w:rPr>
          <w:szCs w:val="22"/>
        </w:rPr>
      </w:pPr>
    </w:p>
    <w:p w:rsidRPr="00FA0DE4" w:rsidR="00064BF6" w:rsidP="00FA0DE4" w:rsidRDefault="00FA0DE4" w14:paraId="7E5B2CE1" w14:textId="40214878">
      <w:pPr>
        <w:spacing w:line="250" w:lineRule="atLeast"/>
        <w:rPr>
          <w:szCs w:val="22"/>
        </w:rPr>
      </w:pPr>
      <w:r w:rsidRPr="00FA0DE4">
        <w:rPr>
          <w:szCs w:val="22"/>
        </w:rPr>
        <w:t xml:space="preserve">Bild 2: </w:t>
      </w:r>
      <w:r w:rsidRPr="00740F71" w:rsidR="00F03350">
        <w:rPr>
          <w:rFonts w:cstheme="minorHAnsi"/>
        </w:rPr>
        <w:t>D</w:t>
      </w:r>
      <w:r w:rsidR="00F03350">
        <w:rPr>
          <w:rFonts w:cstheme="minorHAnsi"/>
        </w:rPr>
        <w:t>abei lagert d</w:t>
      </w:r>
      <w:r w:rsidRPr="00740F71" w:rsidR="00F03350">
        <w:rPr>
          <w:rFonts w:cstheme="minorHAnsi"/>
        </w:rPr>
        <w:t>ie Fahrbahndecke auf fünf Pfeilern aus Stahlbeton</w:t>
      </w:r>
      <w:r w:rsidR="00F03350">
        <w:rPr>
          <w:rFonts w:cstheme="minorHAnsi"/>
        </w:rPr>
        <w:t>. D</w:t>
      </w:r>
      <w:r w:rsidRPr="00740F71" w:rsidR="00F03350">
        <w:rPr>
          <w:rFonts w:cstheme="minorHAnsi"/>
        </w:rPr>
        <w:t xml:space="preserve">ie drei Mittelpfeiler </w:t>
      </w:r>
      <w:r w:rsidR="00F03350">
        <w:rPr>
          <w:rFonts w:cstheme="minorHAnsi"/>
        </w:rPr>
        <w:t xml:space="preserve">sind </w:t>
      </w:r>
      <w:r w:rsidRPr="00740F71" w:rsidR="00F03350">
        <w:rPr>
          <w:rFonts w:cstheme="minorHAnsi"/>
        </w:rPr>
        <w:t>als Pylone ausgeführt, die den Überbau um 21,5 Meter überragen.</w:t>
      </w:r>
    </w:p>
    <w:p w:rsidRPr="00FA0DE4" w:rsidR="00FA0DE4" w:rsidP="00FA0DE4" w:rsidRDefault="00FA0DE4" w14:paraId="4E24A2F4" w14:textId="4065EE8D">
      <w:pPr>
        <w:spacing w:line="250" w:lineRule="atLeast"/>
        <w:rPr>
          <w:szCs w:val="22"/>
        </w:rPr>
      </w:pPr>
      <w:r w:rsidRPr="00FA0DE4">
        <w:rPr>
          <w:szCs w:val="22"/>
        </w:rPr>
        <w:t xml:space="preserve">© Heidelberg Materials AG / </w:t>
      </w:r>
      <w:r w:rsidR="00B75F6B">
        <w:rPr>
          <w:szCs w:val="22"/>
        </w:rPr>
        <w:t>Christian Buck</w:t>
      </w:r>
    </w:p>
    <w:p w:rsidRPr="00FA0DE4" w:rsidR="00FA0DE4" w:rsidP="00FA0DE4" w:rsidRDefault="00FA0DE4" w14:paraId="6E8C4C92" w14:textId="77777777">
      <w:pPr>
        <w:spacing w:line="250" w:lineRule="atLeast"/>
        <w:rPr>
          <w:szCs w:val="22"/>
        </w:rPr>
      </w:pPr>
    </w:p>
    <w:p w:rsidRPr="00FA0DE4" w:rsidR="00FA0DE4" w:rsidP="00FA0DE4" w:rsidRDefault="00FA0DE4" w14:paraId="17626664" w14:textId="5380A3B0">
      <w:pPr>
        <w:spacing w:line="250" w:lineRule="atLeast"/>
        <w:rPr>
          <w:szCs w:val="22"/>
        </w:rPr>
      </w:pPr>
      <w:r w:rsidRPr="00FA0DE4">
        <w:rPr>
          <w:szCs w:val="22"/>
        </w:rPr>
        <w:t xml:space="preserve">Bild 3: </w:t>
      </w:r>
      <w:r w:rsidR="000C4218">
        <w:rPr>
          <w:szCs w:val="22"/>
        </w:rPr>
        <w:t xml:space="preserve">So soll die Brücke nach Fertigstellung aussehen. </w:t>
      </w:r>
      <w:r w:rsidR="00A474E3">
        <w:rPr>
          <w:rFonts w:cstheme="minorHAnsi"/>
        </w:rPr>
        <w:t xml:space="preserve">Die Pylone dienen </w:t>
      </w:r>
      <w:r w:rsidR="00A474E3">
        <w:t xml:space="preserve">als Festanker für die Schrägseile, die </w:t>
      </w:r>
      <w:r w:rsidR="00A474E3">
        <w:rPr>
          <w:rFonts w:cstheme="minorHAnsi"/>
        </w:rPr>
        <w:t xml:space="preserve">an jeder Brückenseite </w:t>
      </w:r>
      <w:r w:rsidR="00A474E3">
        <w:t>harfenförmig parallel zueinander angeordnet sind.</w:t>
      </w:r>
    </w:p>
    <w:p w:rsidR="1A1122BE" w:rsidP="00FA0DE4" w:rsidRDefault="00FA0DE4" w14:paraId="2C63044C" w14:textId="42E082AA">
      <w:pPr>
        <w:spacing w:line="250" w:lineRule="atLeast"/>
        <w:rPr>
          <w:szCs w:val="22"/>
        </w:rPr>
      </w:pPr>
      <w:r w:rsidRPr="00FA0DE4">
        <w:rPr>
          <w:szCs w:val="22"/>
        </w:rPr>
        <w:t xml:space="preserve">© </w:t>
      </w:r>
      <w:r w:rsidRPr="00495AAC" w:rsidR="00495AAC">
        <w:rPr>
          <w:szCs w:val="22"/>
        </w:rPr>
        <w:t>V-</w:t>
      </w:r>
      <w:proofErr w:type="spellStart"/>
      <w:r w:rsidRPr="00495AAC" w:rsidR="00495AAC">
        <w:rPr>
          <w:szCs w:val="22"/>
        </w:rPr>
        <w:t>KON</w:t>
      </w:r>
      <w:r w:rsidR="00495AAC">
        <w:rPr>
          <w:szCs w:val="22"/>
        </w:rPr>
        <w:t>.</w:t>
      </w:r>
      <w:r w:rsidRPr="00495AAC" w:rsidR="00495AAC">
        <w:rPr>
          <w:szCs w:val="22"/>
        </w:rPr>
        <w:t>media</w:t>
      </w:r>
      <w:proofErr w:type="spellEnd"/>
    </w:p>
    <w:p w:rsidR="00064BF6" w:rsidP="00FA0DE4" w:rsidRDefault="00064BF6" w14:paraId="138B1C75" w14:textId="77777777">
      <w:pPr>
        <w:spacing w:line="250" w:lineRule="atLeast"/>
        <w:rPr>
          <w:szCs w:val="22"/>
        </w:rPr>
      </w:pPr>
    </w:p>
    <w:p w:rsidR="00064BF6" w:rsidP="00FA0DE4" w:rsidRDefault="00064BF6" w14:paraId="61537FAC" w14:textId="55998067">
      <w:pPr>
        <w:spacing w:line="250" w:lineRule="atLeast"/>
      </w:pPr>
      <w:r w:rsidR="00064BF6">
        <w:rPr/>
        <w:t xml:space="preserve">Bild 4: </w:t>
      </w:r>
      <w:r w:rsidR="00D03077">
        <w:rPr/>
        <w:t xml:space="preserve">Für die </w:t>
      </w:r>
      <w:r w:rsidR="00555393">
        <w:rPr/>
        <w:t>eingesetzten Betone</w:t>
      </w:r>
      <w:r w:rsidR="00D03077">
        <w:rPr/>
        <w:t xml:space="preserve"> </w:t>
      </w:r>
      <w:r w:rsidR="00230DF4">
        <w:rPr/>
        <w:t>lieferte Heidelberg Materials bisher</w:t>
      </w:r>
      <w:r w:rsidR="00D03077">
        <w:rPr/>
        <w:t xml:space="preserve"> die</w:t>
      </w:r>
      <w:r w:rsidR="00D03077">
        <w:rPr/>
        <w:t xml:space="preserve"> Zement</w:t>
      </w:r>
      <w:r w:rsidR="00D03077">
        <w:rPr/>
        <w:t>e</w:t>
      </w:r>
      <w:r w:rsidR="00D03077">
        <w:rPr/>
        <w:t xml:space="preserve"> CEM III/B 42,5 N LH/SR (na) aus dem Werk </w:t>
      </w:r>
      <w:r w:rsidR="00D03077">
        <w:rPr/>
        <w:t xml:space="preserve">Lengfurt </w:t>
      </w:r>
      <w:r w:rsidR="00555393">
        <w:rPr/>
        <w:t>und</w:t>
      </w:r>
      <w:r w:rsidR="00555393">
        <w:rPr/>
        <w:t xml:space="preserve"> </w:t>
      </w:r>
      <w:r w:rsidR="00D03077">
        <w:rPr/>
        <w:t>CEM II/A-LL 42,5 N aus dem Werk Schelklingen</w:t>
      </w:r>
      <w:r w:rsidR="00555393">
        <w:rPr/>
        <w:t>.</w:t>
      </w:r>
    </w:p>
    <w:p w:rsidR="00064BF6" w:rsidP="00FA0DE4" w:rsidRDefault="00064BF6" w14:paraId="54053B88" w14:textId="022E8B99">
      <w:pPr>
        <w:spacing w:line="250" w:lineRule="atLeast"/>
        <w:rPr>
          <w:szCs w:val="22"/>
        </w:rPr>
      </w:pPr>
      <w:r w:rsidRPr="00FA0DE4">
        <w:rPr>
          <w:szCs w:val="22"/>
        </w:rPr>
        <w:t xml:space="preserve">© Heidelberg Materials AG / </w:t>
      </w:r>
      <w:r>
        <w:rPr>
          <w:szCs w:val="22"/>
        </w:rPr>
        <w:t>Christian Buck</w:t>
      </w:r>
    </w:p>
    <w:p w:rsidRPr="00FA0DE4" w:rsidR="00FA0DE4" w:rsidP="00FA0DE4" w:rsidRDefault="00FA0DE4" w14:paraId="686C1C12" w14:textId="77777777">
      <w:pPr>
        <w:spacing w:line="250" w:lineRule="atLeast"/>
      </w:pPr>
    </w:p>
    <w:p w:rsidRPr="002E1B86" w:rsidR="00BC6376" w:rsidP="00BC6376" w:rsidRDefault="00BC6376" w14:paraId="41AB9C47" w14:textId="56ABD990">
      <w:pPr>
        <w:spacing w:line="250" w:lineRule="atLeast"/>
        <w:rPr>
          <w:b/>
          <w:bCs/>
          <w:szCs w:val="22"/>
        </w:rPr>
      </w:pPr>
      <w:r w:rsidRPr="002E1B86">
        <w:rPr>
          <w:b/>
          <w:bCs/>
        </w:rPr>
        <w:t>Über Heidelberg Materials</w:t>
      </w:r>
      <w:r w:rsidRPr="002E1B86" w:rsidR="00B27113">
        <w:rPr>
          <w:b/>
          <w:bCs/>
        </w:rPr>
        <w:t xml:space="preserve"> in Deutschland</w:t>
      </w:r>
    </w:p>
    <w:p w:rsidR="60331BC6" w:rsidP="1BC28D1F" w:rsidRDefault="60331BC6" w14:paraId="72482D48" w14:textId="7C0AFFA2">
      <w:pPr>
        <w:spacing w:line="250" w:lineRule="atLeast"/>
      </w:pPr>
      <w: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Unsere Produkte werden für den Bau von Häusern, Verkehrswegen, Gewerbe- und Industrieanlagen verwendet. Als Vorreiter auf dem Weg zur CO₂-Neutralität und Kreislaufwirtschaft in der Baustoffindustrie arbeiten wir an nachhaltigen Baustoffen und Lösungen für die Zukunft. </w:t>
      </w:r>
    </w:p>
    <w:p w:rsidRPr="00513573" w:rsidR="00ED75BB" w:rsidP="00ED75BB" w:rsidRDefault="00ED75BB" w14:paraId="2B5B7576" w14:textId="77777777">
      <w:pPr>
        <w:rPr>
          <w:szCs w:val="22"/>
        </w:rPr>
      </w:pPr>
    </w:p>
    <w:p w:rsidR="002E1B86" w:rsidP="002E1B86" w:rsidRDefault="002E1B86" w14:paraId="5F21AF04" w14:textId="77777777">
      <w:pPr>
        <w:spacing w:line="216" w:lineRule="atLeast"/>
        <w:rPr>
          <w:szCs w:val="22"/>
        </w:rPr>
      </w:pPr>
      <w:r>
        <w:rPr>
          <w:rFonts w:cs="Calibri"/>
          <w:b/>
          <w:bCs/>
          <w:color w:val="242424"/>
          <w:szCs w:val="22"/>
        </w:rPr>
        <w:t>Kontakt</w:t>
      </w:r>
    </w:p>
    <w:p w:rsidR="002E1B86" w:rsidP="002E1B86" w:rsidRDefault="002E1B86" w14:paraId="2A4404B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rsidR="002E1B86" w:rsidP="002E1B86" w:rsidRDefault="002E1B86" w14:paraId="0E75DFA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rsidR="002E1B86" w:rsidP="002E1B86" w:rsidRDefault="002E1B86" w14:paraId="5B112D0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rsidRPr="003F6A38" w:rsidR="009448CC" w:rsidP="002E1B86" w:rsidRDefault="00000000" w14:paraId="632B09BC" w14:textId="3CFA5ECF">
      <w:pPr>
        <w:spacing w:line="216" w:lineRule="atLeast"/>
        <w:rPr>
          <w:b/>
          <w:bCs/>
          <w:szCs w:val="22"/>
        </w:rPr>
      </w:pPr>
      <w:hyperlink w:tgtFrame="_blank" w:history="1" r:id="rId12">
        <w:r w:rsidR="002E1B86">
          <w:rPr>
            <w:rStyle w:val="normaltextrun"/>
            <w:rFonts w:cs="Calibri"/>
            <w:color w:val="0000FF"/>
            <w:szCs w:val="22"/>
            <w:u w:val="single"/>
          </w:rPr>
          <w:t>conny.eck@heidelbergmaterials.com</w:t>
        </w:r>
      </w:hyperlink>
    </w:p>
    <w:sectPr w:rsidRPr="003F6A38" w:rsidR="009448CC" w:rsidSect="00CC59A7">
      <w:headerReference w:type="default" r:id="rId13"/>
      <w:footerReference w:type="default" r:id="rId14"/>
      <w:type w:val="continuous"/>
      <w:pgSz w:w="11906" w:h="16838" w:orient="portrait"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595A" w:rsidRDefault="00C0595A" w14:paraId="04744963" w14:textId="77777777">
      <w:r>
        <w:separator/>
      </w:r>
    </w:p>
  </w:endnote>
  <w:endnote w:type="continuationSeparator" w:id="0">
    <w:p w:rsidR="00C0595A" w:rsidRDefault="00C0595A" w14:paraId="58B2AD39" w14:textId="77777777">
      <w:r>
        <w:continuationSeparator/>
      </w:r>
    </w:p>
  </w:endnote>
  <w:endnote w:type="continuationNotice" w:id="1">
    <w:p w:rsidR="00C0595A" w:rsidRDefault="00C0595A" w14:paraId="43AA4887"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E1D6B" w:rsidR="005E1D6B" w:rsidP="00537CC9" w:rsidRDefault="00537CC9" w14:paraId="36351E54" w14:textId="65692F79">
    <w:pPr>
      <w:tabs>
        <w:tab w:val="left" w:pos="2010"/>
        <w:tab w:val="center" w:pos="4536"/>
        <w:tab w:val="right" w:pos="9072"/>
        <w:tab w:val="right" w:pos="9184"/>
      </w:tabs>
      <w:spacing w:after="250"/>
      <w:rPr>
        <w:sz w:val="18"/>
        <w:szCs w:val="18"/>
      </w:rPr>
    </w:pPr>
    <w:r>
      <w:rPr>
        <w:sz w:val="18"/>
        <w:szCs w:val="18"/>
      </w:rPr>
      <w:tab/>
    </w:r>
    <w:r>
      <w:rPr>
        <w:sz w:val="18"/>
        <w:szCs w:val="18"/>
      </w:rPr>
      <w:tab/>
    </w:r>
    <w:r w:rsidRPr="005E1D6B" w:rsidR="005E1D6B">
      <w:rPr>
        <w:sz w:val="18"/>
        <w:szCs w:val="18"/>
      </w:rPr>
      <w:fldChar w:fldCharType="begin"/>
    </w:r>
    <w:r w:rsidRPr="005E1D6B" w:rsidR="005E1D6B">
      <w:rPr>
        <w:sz w:val="18"/>
        <w:szCs w:val="18"/>
      </w:rPr>
      <w:instrText xml:space="preserve"> PAGE   \* MERGEFORMAT </w:instrText>
    </w:r>
    <w:r w:rsidRPr="005E1D6B" w:rsidR="005E1D6B">
      <w:rPr>
        <w:sz w:val="18"/>
        <w:szCs w:val="18"/>
      </w:rPr>
      <w:fldChar w:fldCharType="separate"/>
    </w:r>
    <w:r w:rsidR="007922FE">
      <w:rPr>
        <w:noProof/>
        <w:sz w:val="18"/>
        <w:szCs w:val="18"/>
      </w:rPr>
      <w:t>2</w:t>
    </w:r>
    <w:r w:rsidRPr="005E1D6B" w:rsidR="005E1D6B">
      <w:rPr>
        <w:sz w:val="18"/>
        <w:szCs w:val="18"/>
      </w:rPr>
      <w:fldChar w:fldCharType="end"/>
    </w:r>
    <w:r w:rsidRPr="005E1D6B" w:rsidR="005E1D6B">
      <w:rPr>
        <w:sz w:val="18"/>
        <w:szCs w:val="18"/>
      </w:rPr>
      <w:t>/</w:t>
    </w:r>
    <w:r w:rsidRPr="005E1D6B" w:rsidR="005E1D6B">
      <w:rPr>
        <w:noProof/>
        <w:sz w:val="18"/>
        <w:szCs w:val="18"/>
      </w:rPr>
      <w:fldChar w:fldCharType="begin"/>
    </w:r>
    <w:r w:rsidRPr="005E1D6B" w:rsidR="005E1D6B">
      <w:rPr>
        <w:noProof/>
        <w:sz w:val="18"/>
        <w:szCs w:val="18"/>
      </w:rPr>
      <w:instrText xml:space="preserve"> NUMPAGES   \* MERGEFORMAT </w:instrText>
    </w:r>
    <w:r w:rsidRPr="005E1D6B" w:rsidR="005E1D6B">
      <w:rPr>
        <w:noProof/>
        <w:sz w:val="18"/>
        <w:szCs w:val="18"/>
      </w:rPr>
      <w:fldChar w:fldCharType="separate"/>
    </w:r>
    <w:r w:rsidR="00BB6E45">
      <w:rPr>
        <w:noProof/>
        <w:sz w:val="18"/>
        <w:szCs w:val="18"/>
      </w:rPr>
      <w:t>1</w:t>
    </w:r>
    <w:r w:rsidRPr="005E1D6B" w:rsid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595A" w:rsidRDefault="00C0595A" w14:paraId="18ADD869" w14:textId="77777777">
      <w:r>
        <w:separator/>
      </w:r>
    </w:p>
  </w:footnote>
  <w:footnote w:type="continuationSeparator" w:id="0">
    <w:p w:rsidR="00C0595A" w:rsidRDefault="00C0595A" w14:paraId="1102ECBE" w14:textId="77777777">
      <w:r>
        <w:continuationSeparator/>
      </w:r>
    </w:p>
  </w:footnote>
  <w:footnote w:type="continuationNotice" w:id="1">
    <w:p w:rsidR="00C0595A" w:rsidRDefault="00C0595A" w14:paraId="2F1871AC"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Pr="00F31979" w:rsidR="00F31979" w:rsidP="00F31979" w:rsidRDefault="00F936CE" w14:paraId="4E2E881D" w14:textId="45218AF4">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Pr="00B15F76" w:rsid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rsidRPr="00CD0BE6" w:rsidR="00CD0BE6" w:rsidP="00CD0BE6" w:rsidRDefault="00CD0BE6" w14:paraId="5A34DD1F" w14:textId="77777777">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5A34DD1F"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hint="default" w:ascii="Arial" w:hAnsi="Arial"/>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hint="default" w:ascii="Wingdings" w:hAnsi="Wingdings"/>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hint="default" w:ascii="Arial" w:hAnsi="Arial"/>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D542CDCA"/>
    <w:lvl w:ilvl="0">
      <w:start w:val="1"/>
      <w:numFmt w:val="bullet"/>
      <w:pStyle w:val="Aufzhlungszeichen"/>
      <w:lvlText w:val=""/>
      <w:lvlJc w:val="left"/>
      <w:pPr>
        <w:tabs>
          <w:tab w:val="num" w:pos="360"/>
        </w:tabs>
        <w:ind w:left="360" w:hanging="360"/>
      </w:pPr>
      <w:rPr>
        <w:rFonts w:hint="default" w:ascii="Symbol" w:hAnsi="Symbol"/>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 w:numId="15" w16cid:durableId="742219674">
    <w:abstractNumId w:val="9"/>
  </w:num>
  <w:num w:numId="16" w16cid:durableId="427191801">
    <w:abstractNumId w:val="9"/>
  </w:num>
  <w:num w:numId="17" w16cid:durableId="861950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0CB6"/>
    <w:rsid w:val="000625E6"/>
    <w:rsid w:val="0006292C"/>
    <w:rsid w:val="00062E5A"/>
    <w:rsid w:val="00064BF6"/>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C4218"/>
    <w:rsid w:val="000D0E3C"/>
    <w:rsid w:val="000D10B5"/>
    <w:rsid w:val="000D2DAD"/>
    <w:rsid w:val="000D40FA"/>
    <w:rsid w:val="000D532C"/>
    <w:rsid w:val="000D5AF7"/>
    <w:rsid w:val="000D67DE"/>
    <w:rsid w:val="000D77CA"/>
    <w:rsid w:val="000E1A4C"/>
    <w:rsid w:val="000E256D"/>
    <w:rsid w:val="000E3B57"/>
    <w:rsid w:val="000E5B41"/>
    <w:rsid w:val="000E6D8F"/>
    <w:rsid w:val="000E7DF9"/>
    <w:rsid w:val="000F0893"/>
    <w:rsid w:val="00100F8D"/>
    <w:rsid w:val="00101922"/>
    <w:rsid w:val="001021B4"/>
    <w:rsid w:val="00106140"/>
    <w:rsid w:val="0011000A"/>
    <w:rsid w:val="00110E14"/>
    <w:rsid w:val="00111830"/>
    <w:rsid w:val="00114FDB"/>
    <w:rsid w:val="0012736A"/>
    <w:rsid w:val="001315E9"/>
    <w:rsid w:val="00132D22"/>
    <w:rsid w:val="00133957"/>
    <w:rsid w:val="00134685"/>
    <w:rsid w:val="001401E4"/>
    <w:rsid w:val="0014359D"/>
    <w:rsid w:val="00151332"/>
    <w:rsid w:val="0015423D"/>
    <w:rsid w:val="00154BA4"/>
    <w:rsid w:val="00155AFF"/>
    <w:rsid w:val="00156EEF"/>
    <w:rsid w:val="00160A22"/>
    <w:rsid w:val="001617B1"/>
    <w:rsid w:val="00161FA0"/>
    <w:rsid w:val="00163CD4"/>
    <w:rsid w:val="001739D6"/>
    <w:rsid w:val="001821F7"/>
    <w:rsid w:val="00182850"/>
    <w:rsid w:val="00187281"/>
    <w:rsid w:val="00187DD1"/>
    <w:rsid w:val="001954D1"/>
    <w:rsid w:val="00195F0B"/>
    <w:rsid w:val="00197E62"/>
    <w:rsid w:val="001A5AFC"/>
    <w:rsid w:val="001A5F1A"/>
    <w:rsid w:val="001A6475"/>
    <w:rsid w:val="001B2645"/>
    <w:rsid w:val="001B2E8C"/>
    <w:rsid w:val="001B5FAB"/>
    <w:rsid w:val="001C11E4"/>
    <w:rsid w:val="001C30E2"/>
    <w:rsid w:val="001D1BBB"/>
    <w:rsid w:val="001D1FE9"/>
    <w:rsid w:val="001D2A42"/>
    <w:rsid w:val="001D5F1D"/>
    <w:rsid w:val="001D6A9D"/>
    <w:rsid w:val="001E1316"/>
    <w:rsid w:val="001E23B8"/>
    <w:rsid w:val="001E35C5"/>
    <w:rsid w:val="001E35E1"/>
    <w:rsid w:val="001E4E3C"/>
    <w:rsid w:val="001F17B6"/>
    <w:rsid w:val="001F20FE"/>
    <w:rsid w:val="001F59C2"/>
    <w:rsid w:val="002004BD"/>
    <w:rsid w:val="00200E3A"/>
    <w:rsid w:val="00201015"/>
    <w:rsid w:val="00201691"/>
    <w:rsid w:val="00204987"/>
    <w:rsid w:val="0021000D"/>
    <w:rsid w:val="002129FE"/>
    <w:rsid w:val="00217454"/>
    <w:rsid w:val="00222BA4"/>
    <w:rsid w:val="00223946"/>
    <w:rsid w:val="0022773A"/>
    <w:rsid w:val="00230DF4"/>
    <w:rsid w:val="00232CC0"/>
    <w:rsid w:val="00235523"/>
    <w:rsid w:val="00237194"/>
    <w:rsid w:val="00237C43"/>
    <w:rsid w:val="00241A6B"/>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51F6"/>
    <w:rsid w:val="002D651E"/>
    <w:rsid w:val="002D69F2"/>
    <w:rsid w:val="002E0037"/>
    <w:rsid w:val="002E1B86"/>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3F01"/>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4646"/>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C46CA"/>
    <w:rsid w:val="003D22C0"/>
    <w:rsid w:val="003D7777"/>
    <w:rsid w:val="003D777A"/>
    <w:rsid w:val="003E0E0E"/>
    <w:rsid w:val="003E1E11"/>
    <w:rsid w:val="003E1F7F"/>
    <w:rsid w:val="003F1877"/>
    <w:rsid w:val="003F1B03"/>
    <w:rsid w:val="003F6A38"/>
    <w:rsid w:val="003F6E6C"/>
    <w:rsid w:val="003F6FF5"/>
    <w:rsid w:val="00400F24"/>
    <w:rsid w:val="004018F8"/>
    <w:rsid w:val="004022C7"/>
    <w:rsid w:val="00403AD5"/>
    <w:rsid w:val="004047B3"/>
    <w:rsid w:val="00404BDE"/>
    <w:rsid w:val="00406638"/>
    <w:rsid w:val="004108B7"/>
    <w:rsid w:val="00413C1F"/>
    <w:rsid w:val="00416D61"/>
    <w:rsid w:val="00422C1E"/>
    <w:rsid w:val="004234B8"/>
    <w:rsid w:val="00425DEA"/>
    <w:rsid w:val="0042701A"/>
    <w:rsid w:val="00427AAD"/>
    <w:rsid w:val="00430120"/>
    <w:rsid w:val="00430489"/>
    <w:rsid w:val="00434421"/>
    <w:rsid w:val="00434CF9"/>
    <w:rsid w:val="00436F01"/>
    <w:rsid w:val="0043754B"/>
    <w:rsid w:val="00437D65"/>
    <w:rsid w:val="00440CF5"/>
    <w:rsid w:val="00441071"/>
    <w:rsid w:val="00441072"/>
    <w:rsid w:val="004432EB"/>
    <w:rsid w:val="004433DC"/>
    <w:rsid w:val="00450556"/>
    <w:rsid w:val="00451C55"/>
    <w:rsid w:val="0045423C"/>
    <w:rsid w:val="00454C0F"/>
    <w:rsid w:val="004553C8"/>
    <w:rsid w:val="00457E54"/>
    <w:rsid w:val="00471324"/>
    <w:rsid w:val="00475224"/>
    <w:rsid w:val="00475614"/>
    <w:rsid w:val="004763F1"/>
    <w:rsid w:val="0048687B"/>
    <w:rsid w:val="00486DC2"/>
    <w:rsid w:val="004903A9"/>
    <w:rsid w:val="004950B4"/>
    <w:rsid w:val="00495AAC"/>
    <w:rsid w:val="00496B82"/>
    <w:rsid w:val="00497463"/>
    <w:rsid w:val="004A0A40"/>
    <w:rsid w:val="004A2CE1"/>
    <w:rsid w:val="004A7D0F"/>
    <w:rsid w:val="004B0AB5"/>
    <w:rsid w:val="004B2045"/>
    <w:rsid w:val="004B4516"/>
    <w:rsid w:val="004B4B31"/>
    <w:rsid w:val="004B7490"/>
    <w:rsid w:val="004C08D9"/>
    <w:rsid w:val="004C4F36"/>
    <w:rsid w:val="004C6143"/>
    <w:rsid w:val="004D5247"/>
    <w:rsid w:val="004D6477"/>
    <w:rsid w:val="004D78AB"/>
    <w:rsid w:val="004E2ACD"/>
    <w:rsid w:val="004E5B76"/>
    <w:rsid w:val="004E66E5"/>
    <w:rsid w:val="004E7539"/>
    <w:rsid w:val="004E76D9"/>
    <w:rsid w:val="004F005C"/>
    <w:rsid w:val="004F02DC"/>
    <w:rsid w:val="004F5B2A"/>
    <w:rsid w:val="004F643B"/>
    <w:rsid w:val="00503D1E"/>
    <w:rsid w:val="00507170"/>
    <w:rsid w:val="00512872"/>
    <w:rsid w:val="00513573"/>
    <w:rsid w:val="0051422E"/>
    <w:rsid w:val="00516CA9"/>
    <w:rsid w:val="00522DAA"/>
    <w:rsid w:val="005266B9"/>
    <w:rsid w:val="0053273D"/>
    <w:rsid w:val="005342FE"/>
    <w:rsid w:val="00536FD5"/>
    <w:rsid w:val="00537CC9"/>
    <w:rsid w:val="00540275"/>
    <w:rsid w:val="005436A5"/>
    <w:rsid w:val="00543D7C"/>
    <w:rsid w:val="00543F89"/>
    <w:rsid w:val="005465C6"/>
    <w:rsid w:val="00551F8C"/>
    <w:rsid w:val="00552E70"/>
    <w:rsid w:val="0055310E"/>
    <w:rsid w:val="00553872"/>
    <w:rsid w:val="00555393"/>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0E4"/>
    <w:rsid w:val="005869AD"/>
    <w:rsid w:val="00595DD1"/>
    <w:rsid w:val="005A0903"/>
    <w:rsid w:val="005A190E"/>
    <w:rsid w:val="005A1F57"/>
    <w:rsid w:val="005B0B35"/>
    <w:rsid w:val="005B1F49"/>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1EE8"/>
    <w:rsid w:val="006025CF"/>
    <w:rsid w:val="00602B73"/>
    <w:rsid w:val="00602E71"/>
    <w:rsid w:val="0060308E"/>
    <w:rsid w:val="0060635D"/>
    <w:rsid w:val="006126F1"/>
    <w:rsid w:val="0061450B"/>
    <w:rsid w:val="0061497A"/>
    <w:rsid w:val="006163A4"/>
    <w:rsid w:val="00621CEE"/>
    <w:rsid w:val="00622BB4"/>
    <w:rsid w:val="00624898"/>
    <w:rsid w:val="0063001A"/>
    <w:rsid w:val="0063192C"/>
    <w:rsid w:val="00631BD6"/>
    <w:rsid w:val="00636635"/>
    <w:rsid w:val="00641B7A"/>
    <w:rsid w:val="00643653"/>
    <w:rsid w:val="00644B83"/>
    <w:rsid w:val="0064544D"/>
    <w:rsid w:val="0065101D"/>
    <w:rsid w:val="00653363"/>
    <w:rsid w:val="0065417E"/>
    <w:rsid w:val="00656A43"/>
    <w:rsid w:val="00660376"/>
    <w:rsid w:val="0066047C"/>
    <w:rsid w:val="00664F04"/>
    <w:rsid w:val="00666B53"/>
    <w:rsid w:val="00673CA0"/>
    <w:rsid w:val="00674721"/>
    <w:rsid w:val="006775A1"/>
    <w:rsid w:val="00682390"/>
    <w:rsid w:val="00682CBF"/>
    <w:rsid w:val="00685A0A"/>
    <w:rsid w:val="00686B8C"/>
    <w:rsid w:val="00686CF2"/>
    <w:rsid w:val="006910BE"/>
    <w:rsid w:val="00694304"/>
    <w:rsid w:val="006954F7"/>
    <w:rsid w:val="006A0924"/>
    <w:rsid w:val="006A575F"/>
    <w:rsid w:val="006A5DC4"/>
    <w:rsid w:val="006A7B5A"/>
    <w:rsid w:val="006B3348"/>
    <w:rsid w:val="006B34C2"/>
    <w:rsid w:val="006B78AD"/>
    <w:rsid w:val="006C21C4"/>
    <w:rsid w:val="006C24CA"/>
    <w:rsid w:val="006C343D"/>
    <w:rsid w:val="006C3D47"/>
    <w:rsid w:val="006C59DF"/>
    <w:rsid w:val="006D0477"/>
    <w:rsid w:val="006D4331"/>
    <w:rsid w:val="006D6E62"/>
    <w:rsid w:val="006E2F62"/>
    <w:rsid w:val="006E575C"/>
    <w:rsid w:val="006E6E06"/>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0B5E"/>
    <w:rsid w:val="0074176C"/>
    <w:rsid w:val="007500DC"/>
    <w:rsid w:val="0075123C"/>
    <w:rsid w:val="0076126B"/>
    <w:rsid w:val="00766741"/>
    <w:rsid w:val="00767D9F"/>
    <w:rsid w:val="007714C5"/>
    <w:rsid w:val="007734A2"/>
    <w:rsid w:val="00775FC3"/>
    <w:rsid w:val="00782EA9"/>
    <w:rsid w:val="007831BE"/>
    <w:rsid w:val="00786D20"/>
    <w:rsid w:val="007922FE"/>
    <w:rsid w:val="007A3D7D"/>
    <w:rsid w:val="007A5A75"/>
    <w:rsid w:val="007B042A"/>
    <w:rsid w:val="007B04A9"/>
    <w:rsid w:val="007B0536"/>
    <w:rsid w:val="007B31D7"/>
    <w:rsid w:val="007B44E6"/>
    <w:rsid w:val="007B50D5"/>
    <w:rsid w:val="007C15FE"/>
    <w:rsid w:val="007C44C6"/>
    <w:rsid w:val="007C47B6"/>
    <w:rsid w:val="007D2371"/>
    <w:rsid w:val="007D3D23"/>
    <w:rsid w:val="007D4259"/>
    <w:rsid w:val="007D6113"/>
    <w:rsid w:val="007D6529"/>
    <w:rsid w:val="007E0C19"/>
    <w:rsid w:val="007E277F"/>
    <w:rsid w:val="007E2ED5"/>
    <w:rsid w:val="007E4FCA"/>
    <w:rsid w:val="007E54E8"/>
    <w:rsid w:val="007F048F"/>
    <w:rsid w:val="007F6EBD"/>
    <w:rsid w:val="007F7441"/>
    <w:rsid w:val="00802BF2"/>
    <w:rsid w:val="00806F20"/>
    <w:rsid w:val="00812815"/>
    <w:rsid w:val="008142C5"/>
    <w:rsid w:val="00817BA7"/>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114"/>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D7DE6"/>
    <w:rsid w:val="008E1DC2"/>
    <w:rsid w:val="008F02D6"/>
    <w:rsid w:val="008F04B5"/>
    <w:rsid w:val="008F1E3E"/>
    <w:rsid w:val="008F29AB"/>
    <w:rsid w:val="008F5FD5"/>
    <w:rsid w:val="0090036D"/>
    <w:rsid w:val="00900D17"/>
    <w:rsid w:val="00901F59"/>
    <w:rsid w:val="0090371F"/>
    <w:rsid w:val="00904043"/>
    <w:rsid w:val="0090533C"/>
    <w:rsid w:val="00906819"/>
    <w:rsid w:val="00906F83"/>
    <w:rsid w:val="00912C8F"/>
    <w:rsid w:val="0091410F"/>
    <w:rsid w:val="00915F53"/>
    <w:rsid w:val="0091B994"/>
    <w:rsid w:val="00921A54"/>
    <w:rsid w:val="00922F20"/>
    <w:rsid w:val="00924E91"/>
    <w:rsid w:val="00927C63"/>
    <w:rsid w:val="009303B4"/>
    <w:rsid w:val="009309E7"/>
    <w:rsid w:val="00930FDA"/>
    <w:rsid w:val="009322CB"/>
    <w:rsid w:val="0093358C"/>
    <w:rsid w:val="00936192"/>
    <w:rsid w:val="00940AB8"/>
    <w:rsid w:val="009448CC"/>
    <w:rsid w:val="00955847"/>
    <w:rsid w:val="00957181"/>
    <w:rsid w:val="0095750B"/>
    <w:rsid w:val="00965335"/>
    <w:rsid w:val="00966020"/>
    <w:rsid w:val="009704AC"/>
    <w:rsid w:val="009719DC"/>
    <w:rsid w:val="0098329B"/>
    <w:rsid w:val="009833F2"/>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0D91"/>
    <w:rsid w:val="009D1D30"/>
    <w:rsid w:val="009D4E00"/>
    <w:rsid w:val="009D52D4"/>
    <w:rsid w:val="009E0030"/>
    <w:rsid w:val="009E0CFA"/>
    <w:rsid w:val="009E6A56"/>
    <w:rsid w:val="009E7441"/>
    <w:rsid w:val="009E7670"/>
    <w:rsid w:val="009F0864"/>
    <w:rsid w:val="009F14DC"/>
    <w:rsid w:val="009F3070"/>
    <w:rsid w:val="009F46F1"/>
    <w:rsid w:val="009F4AA7"/>
    <w:rsid w:val="00A014C8"/>
    <w:rsid w:val="00A050BF"/>
    <w:rsid w:val="00A05802"/>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474E3"/>
    <w:rsid w:val="00A50A95"/>
    <w:rsid w:val="00A54019"/>
    <w:rsid w:val="00A564C2"/>
    <w:rsid w:val="00A57A29"/>
    <w:rsid w:val="00A6360D"/>
    <w:rsid w:val="00A63F01"/>
    <w:rsid w:val="00A642E0"/>
    <w:rsid w:val="00A65203"/>
    <w:rsid w:val="00A6691B"/>
    <w:rsid w:val="00A66EC7"/>
    <w:rsid w:val="00A67A66"/>
    <w:rsid w:val="00A67AB9"/>
    <w:rsid w:val="00A7148C"/>
    <w:rsid w:val="00A7308C"/>
    <w:rsid w:val="00A8121B"/>
    <w:rsid w:val="00A82037"/>
    <w:rsid w:val="00A828A6"/>
    <w:rsid w:val="00A828CA"/>
    <w:rsid w:val="00A83CBF"/>
    <w:rsid w:val="00A915F7"/>
    <w:rsid w:val="00A916C8"/>
    <w:rsid w:val="00A9299E"/>
    <w:rsid w:val="00A95293"/>
    <w:rsid w:val="00AA0229"/>
    <w:rsid w:val="00AA1411"/>
    <w:rsid w:val="00AA1A48"/>
    <w:rsid w:val="00AA3E6E"/>
    <w:rsid w:val="00AA52DA"/>
    <w:rsid w:val="00AB0D99"/>
    <w:rsid w:val="00AB4962"/>
    <w:rsid w:val="00AB4C54"/>
    <w:rsid w:val="00AB77BD"/>
    <w:rsid w:val="00AC1241"/>
    <w:rsid w:val="00AC21AE"/>
    <w:rsid w:val="00AC2963"/>
    <w:rsid w:val="00AC3896"/>
    <w:rsid w:val="00AC42D7"/>
    <w:rsid w:val="00AC4A9A"/>
    <w:rsid w:val="00AD18DB"/>
    <w:rsid w:val="00AD2505"/>
    <w:rsid w:val="00AE1879"/>
    <w:rsid w:val="00AE20B8"/>
    <w:rsid w:val="00AE2109"/>
    <w:rsid w:val="00AE34FA"/>
    <w:rsid w:val="00AE6537"/>
    <w:rsid w:val="00AE6A82"/>
    <w:rsid w:val="00AE6F1F"/>
    <w:rsid w:val="00AF14D1"/>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2166"/>
    <w:rsid w:val="00B33CA6"/>
    <w:rsid w:val="00B3651F"/>
    <w:rsid w:val="00B40207"/>
    <w:rsid w:val="00B40304"/>
    <w:rsid w:val="00B47AFA"/>
    <w:rsid w:val="00B51CDA"/>
    <w:rsid w:val="00B616A2"/>
    <w:rsid w:val="00B64AEA"/>
    <w:rsid w:val="00B726BB"/>
    <w:rsid w:val="00B728C0"/>
    <w:rsid w:val="00B75F6B"/>
    <w:rsid w:val="00B80DFD"/>
    <w:rsid w:val="00B87443"/>
    <w:rsid w:val="00B903A8"/>
    <w:rsid w:val="00BA2DCC"/>
    <w:rsid w:val="00BA74FB"/>
    <w:rsid w:val="00BA7D93"/>
    <w:rsid w:val="00BB5612"/>
    <w:rsid w:val="00BB6873"/>
    <w:rsid w:val="00BB6E45"/>
    <w:rsid w:val="00BC0B25"/>
    <w:rsid w:val="00BC0E9D"/>
    <w:rsid w:val="00BC262A"/>
    <w:rsid w:val="00BC4A0B"/>
    <w:rsid w:val="00BC51A2"/>
    <w:rsid w:val="00BC6376"/>
    <w:rsid w:val="00BD1BE1"/>
    <w:rsid w:val="00BD2F5F"/>
    <w:rsid w:val="00BD4BA3"/>
    <w:rsid w:val="00BE029F"/>
    <w:rsid w:val="00BF32F3"/>
    <w:rsid w:val="00C0595A"/>
    <w:rsid w:val="00C05E12"/>
    <w:rsid w:val="00C20528"/>
    <w:rsid w:val="00C21949"/>
    <w:rsid w:val="00C2345A"/>
    <w:rsid w:val="00C27696"/>
    <w:rsid w:val="00C402A3"/>
    <w:rsid w:val="00C4156E"/>
    <w:rsid w:val="00C426D8"/>
    <w:rsid w:val="00C43E7B"/>
    <w:rsid w:val="00C4618D"/>
    <w:rsid w:val="00C52E93"/>
    <w:rsid w:val="00C62464"/>
    <w:rsid w:val="00C6413C"/>
    <w:rsid w:val="00C65EE0"/>
    <w:rsid w:val="00C70937"/>
    <w:rsid w:val="00C7205F"/>
    <w:rsid w:val="00C7318E"/>
    <w:rsid w:val="00C74852"/>
    <w:rsid w:val="00C76994"/>
    <w:rsid w:val="00C77EA4"/>
    <w:rsid w:val="00C80C94"/>
    <w:rsid w:val="00C835C4"/>
    <w:rsid w:val="00C847DD"/>
    <w:rsid w:val="00C857C1"/>
    <w:rsid w:val="00C85FDA"/>
    <w:rsid w:val="00C868B5"/>
    <w:rsid w:val="00C91090"/>
    <w:rsid w:val="00CA05EE"/>
    <w:rsid w:val="00CA07F0"/>
    <w:rsid w:val="00CA2BD7"/>
    <w:rsid w:val="00CA2D66"/>
    <w:rsid w:val="00CA4A7D"/>
    <w:rsid w:val="00CB0005"/>
    <w:rsid w:val="00CB3050"/>
    <w:rsid w:val="00CB4123"/>
    <w:rsid w:val="00CB5AE6"/>
    <w:rsid w:val="00CC2498"/>
    <w:rsid w:val="00CC4C84"/>
    <w:rsid w:val="00CC511D"/>
    <w:rsid w:val="00CC59A7"/>
    <w:rsid w:val="00CC7468"/>
    <w:rsid w:val="00CD03DD"/>
    <w:rsid w:val="00CD0BE6"/>
    <w:rsid w:val="00CD3596"/>
    <w:rsid w:val="00CE0981"/>
    <w:rsid w:val="00CE0A16"/>
    <w:rsid w:val="00CE31C8"/>
    <w:rsid w:val="00CE413D"/>
    <w:rsid w:val="00CE5673"/>
    <w:rsid w:val="00CE5F1E"/>
    <w:rsid w:val="00CE7B2A"/>
    <w:rsid w:val="00CF0C3B"/>
    <w:rsid w:val="00CF23A0"/>
    <w:rsid w:val="00CF4B45"/>
    <w:rsid w:val="00CF5525"/>
    <w:rsid w:val="00CF58A9"/>
    <w:rsid w:val="00CF7C87"/>
    <w:rsid w:val="00D018DC"/>
    <w:rsid w:val="00D03077"/>
    <w:rsid w:val="00D03811"/>
    <w:rsid w:val="00D0502B"/>
    <w:rsid w:val="00D06DD5"/>
    <w:rsid w:val="00D121E9"/>
    <w:rsid w:val="00D123FC"/>
    <w:rsid w:val="00D12539"/>
    <w:rsid w:val="00D16899"/>
    <w:rsid w:val="00D170D5"/>
    <w:rsid w:val="00D20302"/>
    <w:rsid w:val="00D20506"/>
    <w:rsid w:val="00D220BE"/>
    <w:rsid w:val="00D2240C"/>
    <w:rsid w:val="00D225F3"/>
    <w:rsid w:val="00D26476"/>
    <w:rsid w:val="00D264A9"/>
    <w:rsid w:val="00D26FF8"/>
    <w:rsid w:val="00D319F4"/>
    <w:rsid w:val="00D3258E"/>
    <w:rsid w:val="00D32B40"/>
    <w:rsid w:val="00D32D49"/>
    <w:rsid w:val="00D33008"/>
    <w:rsid w:val="00D41954"/>
    <w:rsid w:val="00D46818"/>
    <w:rsid w:val="00D478A0"/>
    <w:rsid w:val="00D511C5"/>
    <w:rsid w:val="00D52099"/>
    <w:rsid w:val="00D52E62"/>
    <w:rsid w:val="00D55C9E"/>
    <w:rsid w:val="00D578DB"/>
    <w:rsid w:val="00D60CB1"/>
    <w:rsid w:val="00D63281"/>
    <w:rsid w:val="00D6574F"/>
    <w:rsid w:val="00D6587E"/>
    <w:rsid w:val="00D65A1E"/>
    <w:rsid w:val="00D675B8"/>
    <w:rsid w:val="00D711E9"/>
    <w:rsid w:val="00D7396C"/>
    <w:rsid w:val="00D753F0"/>
    <w:rsid w:val="00D769D1"/>
    <w:rsid w:val="00D77472"/>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42E2"/>
    <w:rsid w:val="00DD0B67"/>
    <w:rsid w:val="00DE2F6B"/>
    <w:rsid w:val="00DF37F4"/>
    <w:rsid w:val="00DF551D"/>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24B6"/>
    <w:rsid w:val="00E547A4"/>
    <w:rsid w:val="00E6412A"/>
    <w:rsid w:val="00E71637"/>
    <w:rsid w:val="00E73459"/>
    <w:rsid w:val="00E73695"/>
    <w:rsid w:val="00E75950"/>
    <w:rsid w:val="00E766E6"/>
    <w:rsid w:val="00E81B56"/>
    <w:rsid w:val="00E836F3"/>
    <w:rsid w:val="00E8441A"/>
    <w:rsid w:val="00E92AEF"/>
    <w:rsid w:val="00E92B0C"/>
    <w:rsid w:val="00E95C89"/>
    <w:rsid w:val="00EA3CEA"/>
    <w:rsid w:val="00EA5EF5"/>
    <w:rsid w:val="00EA64E1"/>
    <w:rsid w:val="00EB0CF0"/>
    <w:rsid w:val="00EB209B"/>
    <w:rsid w:val="00EB3DC9"/>
    <w:rsid w:val="00EB3E0B"/>
    <w:rsid w:val="00ED13B8"/>
    <w:rsid w:val="00ED1B04"/>
    <w:rsid w:val="00ED75BB"/>
    <w:rsid w:val="00EE1029"/>
    <w:rsid w:val="00EE1144"/>
    <w:rsid w:val="00EE3743"/>
    <w:rsid w:val="00EE3FAF"/>
    <w:rsid w:val="00EF1586"/>
    <w:rsid w:val="00EF42B2"/>
    <w:rsid w:val="00EF58B9"/>
    <w:rsid w:val="00EF6DD9"/>
    <w:rsid w:val="00F00D88"/>
    <w:rsid w:val="00F01CEA"/>
    <w:rsid w:val="00F02536"/>
    <w:rsid w:val="00F031DA"/>
    <w:rsid w:val="00F03350"/>
    <w:rsid w:val="00F0386D"/>
    <w:rsid w:val="00F06279"/>
    <w:rsid w:val="00F07551"/>
    <w:rsid w:val="00F07EC8"/>
    <w:rsid w:val="00F104F9"/>
    <w:rsid w:val="00F13245"/>
    <w:rsid w:val="00F14C5F"/>
    <w:rsid w:val="00F167D0"/>
    <w:rsid w:val="00F20FF4"/>
    <w:rsid w:val="00F23BEB"/>
    <w:rsid w:val="00F25F51"/>
    <w:rsid w:val="00F31979"/>
    <w:rsid w:val="00F342E4"/>
    <w:rsid w:val="00F3463E"/>
    <w:rsid w:val="00F34F74"/>
    <w:rsid w:val="00F44EF5"/>
    <w:rsid w:val="00F45C1B"/>
    <w:rsid w:val="00F45C4D"/>
    <w:rsid w:val="00F50544"/>
    <w:rsid w:val="00F50940"/>
    <w:rsid w:val="00F514ED"/>
    <w:rsid w:val="00F515E8"/>
    <w:rsid w:val="00F575D9"/>
    <w:rsid w:val="00F60D4A"/>
    <w:rsid w:val="00F64D73"/>
    <w:rsid w:val="00F654A6"/>
    <w:rsid w:val="00F66AE1"/>
    <w:rsid w:val="00F67574"/>
    <w:rsid w:val="00F67BD1"/>
    <w:rsid w:val="00F71F42"/>
    <w:rsid w:val="00F8636F"/>
    <w:rsid w:val="00F90FE9"/>
    <w:rsid w:val="00F927F6"/>
    <w:rsid w:val="00F936CE"/>
    <w:rsid w:val="00F93D8D"/>
    <w:rsid w:val="00F9483B"/>
    <w:rsid w:val="00F95AB5"/>
    <w:rsid w:val="00F95F16"/>
    <w:rsid w:val="00F9718D"/>
    <w:rsid w:val="00F97472"/>
    <w:rsid w:val="00F97D49"/>
    <w:rsid w:val="00FA0DE4"/>
    <w:rsid w:val="00FA21FE"/>
    <w:rsid w:val="00FA5BA8"/>
    <w:rsid w:val="00FA5F2B"/>
    <w:rsid w:val="00FB3C37"/>
    <w:rsid w:val="00FB7A8A"/>
    <w:rsid w:val="00FC6AAD"/>
    <w:rsid w:val="00FD0721"/>
    <w:rsid w:val="00FD1EE7"/>
    <w:rsid w:val="00FD23DC"/>
    <w:rsid w:val="00FD2CED"/>
    <w:rsid w:val="00FD3CB4"/>
    <w:rsid w:val="00FE0012"/>
    <w:rsid w:val="00FE2D3E"/>
    <w:rsid w:val="00FE3A51"/>
    <w:rsid w:val="00FE511A"/>
    <w:rsid w:val="00FE651F"/>
    <w:rsid w:val="00FE6877"/>
    <w:rsid w:val="00FE6BFC"/>
    <w:rsid w:val="00FE7C06"/>
    <w:rsid w:val="00FF4090"/>
    <w:rsid w:val="00FF6A3A"/>
    <w:rsid w:val="02C0FCEB"/>
    <w:rsid w:val="08ED7606"/>
    <w:rsid w:val="09428CE2"/>
    <w:rsid w:val="0AEF700B"/>
    <w:rsid w:val="0DACB383"/>
    <w:rsid w:val="0EDD29DC"/>
    <w:rsid w:val="0EE52108"/>
    <w:rsid w:val="1078FA3D"/>
    <w:rsid w:val="12D3DA3A"/>
    <w:rsid w:val="136B8F4C"/>
    <w:rsid w:val="15C1E13F"/>
    <w:rsid w:val="18E09A1C"/>
    <w:rsid w:val="1966A329"/>
    <w:rsid w:val="1A1122BE"/>
    <w:rsid w:val="1B93227C"/>
    <w:rsid w:val="1BC28D1F"/>
    <w:rsid w:val="1DE50190"/>
    <w:rsid w:val="1E0E1968"/>
    <w:rsid w:val="21EE3B02"/>
    <w:rsid w:val="22298DA2"/>
    <w:rsid w:val="22F856FD"/>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8146D63"/>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Aufzhlungszeichen">
    <w:name w:val="List Bullet"/>
    <w:basedOn w:val="Standard"/>
    <w:rsid w:val="00552E70"/>
    <w:pPr>
      <w:numPr>
        <w:numId w:val="1"/>
      </w:numPr>
      <w:tabs>
        <w:tab w:val="clear" w:pos="360"/>
        <w:tab w:val="num" w:pos="284"/>
      </w:tabs>
      <w:ind w:left="284" w:hanging="284"/>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styleId="berschrift4Zchn" w:customStyle="1">
    <w:name w:val="Überschrift 4 Zchn"/>
    <w:basedOn w:val="Absatz-Standardschriftart"/>
    <w:link w:val="berschrift4"/>
    <w:semiHidden/>
    <w:rsid w:val="00D26476"/>
    <w:rPr>
      <w:rFonts w:asciiTheme="majorHAnsi" w:hAnsiTheme="majorHAnsi" w:eastAsiaTheme="majorEastAsia" w:cstheme="majorBidi"/>
      <w:i/>
      <w:iCs/>
      <w:color w:val="2F5496" w:themeColor="accent1" w:themeShade="BF"/>
      <w:sz w:val="22"/>
      <w:szCs w:val="24"/>
      <w:lang w:val="en-US"/>
    </w:rPr>
  </w:style>
  <w:style w:type="character" w:styleId="berschrift5Zchn" w:customStyle="1">
    <w:name w:val="Überschrift 5 Zchn"/>
    <w:basedOn w:val="Absatz-Standardschriftart"/>
    <w:link w:val="berschrift5"/>
    <w:semiHidden/>
    <w:rsid w:val="00D26476"/>
    <w:rPr>
      <w:rFonts w:asciiTheme="majorHAnsi" w:hAnsiTheme="majorHAnsi" w:eastAsiaTheme="majorEastAsia" w:cstheme="majorBidi"/>
      <w:color w:val="2F5496" w:themeColor="accent1" w:themeShade="BF"/>
      <w:sz w:val="22"/>
      <w:szCs w:val="24"/>
      <w:lang w:val="en-US"/>
    </w:rPr>
  </w:style>
  <w:style w:type="character" w:styleId="berschrift6Zchn" w:customStyle="1">
    <w:name w:val="Überschrift 6 Zchn"/>
    <w:basedOn w:val="Absatz-Standardschriftart"/>
    <w:link w:val="berschrift6"/>
    <w:semiHidden/>
    <w:rsid w:val="00D26476"/>
    <w:rPr>
      <w:rFonts w:asciiTheme="majorHAnsi" w:hAnsiTheme="majorHAnsi" w:eastAsiaTheme="majorEastAsia" w:cstheme="majorBidi"/>
      <w:color w:val="1F3763" w:themeColor="accent1" w:themeShade="7F"/>
      <w:sz w:val="22"/>
      <w:szCs w:val="24"/>
      <w:lang w:val="en-US"/>
    </w:rPr>
  </w:style>
  <w:style w:type="character" w:styleId="berschrift7Zchn" w:customStyle="1">
    <w:name w:val="Überschrift 7 Zchn"/>
    <w:basedOn w:val="Absatz-Standardschriftart"/>
    <w:link w:val="berschrift7"/>
    <w:semiHidden/>
    <w:rsid w:val="00D26476"/>
    <w:rPr>
      <w:rFonts w:asciiTheme="majorHAnsi" w:hAnsiTheme="majorHAnsi" w:eastAsiaTheme="majorEastAsia" w:cstheme="majorBidi"/>
      <w:i/>
      <w:iCs/>
      <w:color w:val="1F3763" w:themeColor="accent1" w:themeShade="7F"/>
      <w:sz w:val="22"/>
      <w:szCs w:val="24"/>
      <w:lang w:val="en-US"/>
    </w:rPr>
  </w:style>
  <w:style w:type="character" w:styleId="berschrift8Zchn" w:customStyle="1">
    <w:name w:val="Überschrift 8 Zchn"/>
    <w:basedOn w:val="Absatz-Standardschriftart"/>
    <w:link w:val="berschrift8"/>
    <w:semiHidden/>
    <w:rsid w:val="00D26476"/>
    <w:rPr>
      <w:rFonts w:asciiTheme="majorHAnsi" w:hAnsiTheme="majorHAnsi" w:eastAsiaTheme="majorEastAsia" w:cstheme="majorBidi"/>
      <w:color w:val="272727" w:themeColor="text1" w:themeTint="D8"/>
      <w:sz w:val="21"/>
      <w:szCs w:val="21"/>
      <w:lang w:val="en-US"/>
    </w:rPr>
  </w:style>
  <w:style w:type="character" w:styleId="berschrift9Zchn" w:customStyle="1">
    <w:name w:val="Überschrift 9 Zchn"/>
    <w:basedOn w:val="Absatz-Standardschriftart"/>
    <w:link w:val="berschrift9"/>
    <w:semiHidden/>
    <w:rsid w:val="00D26476"/>
    <w:rPr>
      <w:rFonts w:asciiTheme="majorHAnsi" w:hAnsiTheme="majorHAnsi" w:eastAsiaTheme="majorEastAsia"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asciiTheme="minorHAnsi" w:hAnsiTheme="minorHAnsi" w:eastAsiaTheme="minorEastAsia" w:cstheme="minorBidi"/>
      <w:i/>
      <w:iCs/>
      <w:color w:val="4472C4" w:themeColor="accent1"/>
    </w:rPr>
  </w:style>
  <w:style w:type="paragraph" w:styleId="Textkrper">
    <w:name w:val="Body Text"/>
    <w:basedOn w:val="Standard"/>
    <w:link w:val="TextkrperZchn"/>
    <w:rsid w:val="00D26476"/>
    <w:pPr>
      <w:spacing w:after="120"/>
    </w:pPr>
  </w:style>
  <w:style w:type="character" w:styleId="TextkrperZchn" w:customStyle="1">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styleId="Textkrper2Zchn" w:customStyle="1">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styleId="Textkrper3Zchn" w:customStyle="1">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styleId="Textkrper-ErstzeileneinzugZchn" w:customStyle="1">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styleId="Textkrper-ZeileneinzugZchn" w:customStyle="1">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styleId="Textkrper-Erstzeileneinzug2Zchn" w:customStyle="1">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styleId="Textkrper-Einzug2Zchn" w:customStyle="1">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styleId="Textkrper-Einzug3Zchn" w:customStyle="1">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styleId="GruformelZchn" w:customStyle="1">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styleId="KommentartextZchn" w:customStyle="1">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styleId="KommentarthemaZchn" w:customStyle="1">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styleId="DatumZchn" w:customStyle="1">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styleId="DokumentstrukturZchn" w:customStyle="1">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styleId="E-Mail-SignaturZchn" w:customStyle="1">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styleId="EndnotentextZchn" w:customStyle="1">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Space="180" w:wrap="auto" w:hAnchor="page" w:xAlign="center" w:yAlign="bottom" w:hRule="exact"/>
      <w:spacing w:line="240" w:lineRule="auto"/>
      <w:ind w:left="2880"/>
    </w:pPr>
    <w:rPr>
      <w:rFonts w:asciiTheme="majorHAnsi" w:hAnsiTheme="majorHAnsi" w:eastAsiaTheme="majorEastAsia" w:cstheme="majorBidi"/>
      <w:sz w:val="24"/>
    </w:rPr>
  </w:style>
  <w:style w:type="paragraph" w:styleId="Umschlagabsenderadresse">
    <w:name w:val="envelope return"/>
    <w:basedOn w:val="Standard"/>
    <w:rsid w:val="00D26476"/>
    <w:pPr>
      <w:spacing w:line="240" w:lineRule="auto"/>
    </w:pPr>
    <w:rPr>
      <w:rFonts w:asciiTheme="majorHAnsi" w:hAnsiTheme="majorHAnsi" w:eastAsiaTheme="majorEastAsia"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styleId="FunotentextZchn" w:customStyle="1">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3Akzent1">
    <w:name w:val="Grid Table 3 Accent 1"/>
    <w:basedOn w:val="NormaleTabelle"/>
    <w:uiPriority w:val="48"/>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3Akzent2">
    <w:name w:val="Grid Table 3 Accent 2"/>
    <w:basedOn w:val="NormaleTabelle"/>
    <w:uiPriority w:val="48"/>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3Akzent3">
    <w:name w:val="Grid Table 3 Accent 3"/>
    <w:basedOn w:val="NormaleTabelle"/>
    <w:uiPriority w:val="48"/>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3Akzent4">
    <w:name w:val="Grid Table 3 Accent 4"/>
    <w:basedOn w:val="NormaleTabelle"/>
    <w:uiPriority w:val="48"/>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3Akzent5">
    <w:name w:val="Grid Table 3 Accent 5"/>
    <w:basedOn w:val="NormaleTabelle"/>
    <w:uiPriority w:val="48"/>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3Akzent6">
    <w:name w:val="Grid Table 3 Accent 6"/>
    <w:basedOn w:val="NormaleTabelle"/>
    <w:uiPriority w:val="48"/>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itternetztabelle4">
    <w:name w:val="Grid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styleId="HTMLAdresseZchn" w:customStyle="1">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styleId="HTMLVorformatiertZchn" w:customStyle="1">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hAnsiTheme="majorHAnsi" w:eastAsiaTheme="majorEastAsia"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ivesZitatZchn" w:customStyle="1">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HelleListe">
    <w:name w:val="Light List"/>
    <w:basedOn w:val="NormaleTabelle"/>
    <w:uiPriority w:val="61"/>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color="8EAADB" w:themeColor="accent1" w:themeTint="99" w:sz="4" w:space="0"/>
        </w:tcBorders>
      </w:tcPr>
    </w:tblStylePr>
    <w:tblStylePr w:type="lastRow">
      <w:rPr>
        <w:b/>
        <w:bCs/>
      </w:rPr>
      <w:tblPr/>
      <w:tcPr>
        <w:tcBorders>
          <w:top w:val="sing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color="9CC2E5" w:themeColor="accent5" w:themeTint="99" w:sz="4" w:space="0"/>
        </w:tcBorders>
      </w:tcPr>
    </w:tblStylePr>
    <w:tblStylePr w:type="lastRow">
      <w:rPr>
        <w:b/>
        <w:bCs/>
      </w:rPr>
      <w:tblPr/>
      <w:tcPr>
        <w:tcBorders>
          <w:top w:val="sing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color="8EAADB" w:themeColor="accent1" w:themeTint="99" w:sz="4" w:space="0"/>
        <w:bottom w:val="single" w:color="8EAADB" w:themeColor="accent1" w:themeTint="99" w:sz="4" w:space="0"/>
        <w:insideH w:val="single" w:color="8EAADB"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color="9CC2E5" w:themeColor="accent5" w:themeTint="99" w:sz="4" w:space="0"/>
        <w:bottom w:val="single" w:color="9CC2E5" w:themeColor="accent5" w:themeTint="99" w:sz="4" w:space="0"/>
        <w:insideH w:val="single" w:color="9CC2E5"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entabelle4">
    <w:name w:val="List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color="4472C4" w:themeColor="accent1" w:sz="24" w:space="0"/>
        <w:left w:val="single" w:color="4472C4" w:themeColor="accent1" w:sz="24" w:space="0"/>
        <w:bottom w:val="single" w:color="4472C4" w:themeColor="accent1" w:sz="24" w:space="0"/>
        <w:right w:val="single" w:color="4472C4" w:themeColor="accent1" w:sz="24" w:space="0"/>
      </w:tblBorders>
    </w:tblPr>
    <w:tcPr>
      <w:shd w:val="clear" w:color="auto" w:fill="4472C4"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color="5B9BD5" w:themeColor="accent5" w:sz="24" w:space="0"/>
        <w:left w:val="single" w:color="5B9BD5" w:themeColor="accent5" w:sz="24" w:space="0"/>
        <w:bottom w:val="single" w:color="5B9BD5" w:themeColor="accent5" w:sz="24" w:space="0"/>
        <w:right w:val="single" w:color="5B9BD5" w:themeColor="accent5" w:sz="24" w:space="0"/>
      </w:tblBorders>
    </w:tblPr>
    <w:tcPr>
      <w:shd w:val="clear" w:color="auto" w:fill="5B9BD5"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color="4472C4" w:themeColor="accent1" w:sz="4" w:space="0"/>
        <w:bottom w:val="single" w:color="4472C4" w:themeColor="accent1" w:sz="4" w:space="0"/>
      </w:tblBorders>
    </w:tblPr>
    <w:tblStylePr w:type="firstRow">
      <w:rPr>
        <w:b/>
        <w:bCs/>
      </w:rPr>
      <w:tblPr/>
      <w:tcPr>
        <w:tcBorders>
          <w:bottom w:val="single" w:color="4472C4" w:themeColor="accent1" w:sz="4" w:space="0"/>
        </w:tcBorders>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color="5B9BD5" w:themeColor="accent5" w:sz="4" w:space="0"/>
        <w:bottom w:val="single" w:color="5B9BD5" w:themeColor="accent5" w:sz="4" w:space="0"/>
      </w:tblBorders>
    </w:tblPr>
    <w:tblStylePr w:type="firstRow">
      <w:rPr>
        <w:b/>
        <w:bCs/>
      </w:rPr>
      <w:tblPr/>
      <w:tcPr>
        <w:tcBorders>
          <w:bottom w:val="single" w:color="5B9BD5" w:themeColor="accent5" w:sz="4" w:space="0"/>
        </w:tcBorders>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1" w:sz="4" w:space="0"/>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styleId="MakrotextZchn" w:customStyle="1">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color="auto" w:sz="6" w:space="1"/>
        <w:left w:val="single" w:color="auto" w:sz="6" w:space="1"/>
        <w:bottom w:val="single" w:color="auto" w:sz="6" w:space="1"/>
        <w:right w:val="single" w:color="auto" w:sz="6" w:space="1"/>
      </w:pBdr>
      <w:shd w:val="pct20" w:color="auto" w:fill="auto"/>
      <w:spacing w:line="240" w:lineRule="auto"/>
      <w:ind w:left="1134" w:hanging="1134"/>
    </w:pPr>
    <w:rPr>
      <w:rFonts w:asciiTheme="majorHAnsi" w:hAnsiTheme="majorHAnsi" w:eastAsiaTheme="majorEastAsia" w:cstheme="majorBidi"/>
      <w:sz w:val="24"/>
    </w:rPr>
  </w:style>
  <w:style w:type="character" w:styleId="NachrichtenkopfZchn" w:customStyle="1">
    <w:name w:val="Nachrichtenkopf Zchn"/>
    <w:basedOn w:val="Absatz-Standardschriftart"/>
    <w:link w:val="Nachrichtenkopf"/>
    <w:rsid w:val="00D26476"/>
    <w:rPr>
      <w:rFonts w:asciiTheme="majorHAnsi" w:hAnsiTheme="majorHAnsi" w:eastAsiaTheme="majorEastAsia"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styleId="Fu-EndnotenberschriftZchn" w:customStyle="1">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styleId="NurTextZchn" w:customStyle="1">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styleId="ZitatZchn" w:customStyle="1">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styleId="AnredeZchn" w:customStyle="1">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styleId="UnterschriftZchn" w:customStyle="1">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styleId="SmartLink1" w:customStyle="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hAnsiTheme="minorHAnsi" w:eastAsiaTheme="minorEastAsia" w:cstheme="minorBidi"/>
      <w:color w:val="5A5A5A" w:themeColor="text1" w:themeTint="A5"/>
      <w:spacing w:val="15"/>
      <w:szCs w:val="22"/>
    </w:rPr>
  </w:style>
  <w:style w:type="character" w:styleId="UntertitelZchn" w:customStyle="1">
    <w:name w:val="Untertitel Zchn"/>
    <w:basedOn w:val="Absatz-Standardschriftart"/>
    <w:link w:val="Untertitel"/>
    <w:rsid w:val="00D26476"/>
    <w:rPr>
      <w:rFonts w:asciiTheme="minorHAnsi" w:hAnsiTheme="minorHAnsi" w:eastAsiaTheme="minorEastAsia"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1">
    <w:name w:val="Table Classic 1"/>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elleKlassisch4">
    <w:name w:val="Table Classic 4"/>
    <w:basedOn w:val="NormaleTabelle"/>
    <w:semiHidden/>
    <w:unhideWhenUsed/>
    <w:rsid w:val="00D26476"/>
    <w:pPr>
      <w:spacing w:line="300" w:lineRule="atLeas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elleFarbig2">
    <w:name w:val="Table Colorful 2"/>
    <w:basedOn w:val="NormaleTabelle"/>
    <w:semiHidden/>
    <w:unhideWhenUsed/>
    <w:rsid w:val="00D26476"/>
    <w:pPr>
      <w:spacing w:line="300" w:lineRule="atLeast"/>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Farbig3">
    <w:name w:val="Table Colorful 3"/>
    <w:basedOn w:val="NormaleTabelle"/>
    <w:semiHidden/>
    <w:unhideWhenUsed/>
    <w:rsid w:val="00D26476"/>
    <w:pPr>
      <w:spacing w:line="300" w:lineRule="atLeas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elleRaster1">
    <w:name w:val="Table Grid 1"/>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elleRaster2">
    <w:name w:val="Table Grid 2"/>
    <w:basedOn w:val="NormaleTabelle"/>
    <w:semiHidden/>
    <w:unhideWhenUsed/>
    <w:rsid w:val="00D26476"/>
    <w:pPr>
      <w:spacing w:line="300" w:lineRule="atLeas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semiHidden/>
    <w:unhideWhenUsed/>
    <w:rsid w:val="00D26476"/>
    <w:pPr>
      <w:spacing w:line="300" w:lineRule="atLeas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semiHidden/>
    <w:unhideWhenUsed/>
    <w:rsid w:val="00D26476"/>
    <w:pPr>
      <w:spacing w:line="300" w:lineRule="atLeas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elleRaster5">
    <w:name w:val="Table Grid 5"/>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semiHidden/>
    <w:unhideWhenUsed/>
    <w:rsid w:val="00D26476"/>
    <w:pPr>
      <w:spacing w:line="300" w:lineRule="atLeas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semiHidden/>
    <w:unhideWhenUsed/>
    <w:rsid w:val="00D26476"/>
    <w:pPr>
      <w:spacing w:line="300" w:lineRule="atLeas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ellemithellemGitternetz">
    <w:name w:val="Grid Table Light"/>
    <w:basedOn w:val="NormaleTabelle"/>
    <w:uiPriority w:val="40"/>
    <w:rsid w:val="00D26476"/>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elleListe1">
    <w:name w:val="Table List 1"/>
    <w:basedOn w:val="NormaleTabelle"/>
    <w:semiHidden/>
    <w:unhideWhenUsed/>
    <w:rsid w:val="00D26476"/>
    <w:pPr>
      <w:spacing w:line="300" w:lineRule="atLeas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semiHidden/>
    <w:unhideWhenUsed/>
    <w:rsid w:val="00D26476"/>
    <w:pPr>
      <w:spacing w:line="300" w:lineRule="atLeast"/>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elleListe4">
    <w:name w:val="Table List 4"/>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infach3">
    <w:name w:val="Table Simple 3"/>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ezial2">
    <w:name w:val="Table Subtle 2"/>
    <w:basedOn w:val="NormaleTabelle"/>
    <w:semiHidden/>
    <w:unhideWhenUsed/>
    <w:rsid w:val="00D26476"/>
    <w:pPr>
      <w:spacing w:line="300" w:lineRule="atLeas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ndesign">
    <w:name w:val="Table Theme"/>
    <w:basedOn w:val="NormaleTabelle"/>
    <w:semiHidden/>
    <w:unhideWhenUsed/>
    <w:rsid w:val="00D26476"/>
    <w:pPr>
      <w:spacing w:line="30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Web1">
    <w:name w:val="Table Web 1"/>
    <w:basedOn w:val="NormaleTabelle"/>
    <w:semiHidden/>
    <w:unhideWhenUsed/>
    <w:rsid w:val="00D26476"/>
    <w:pPr>
      <w:spacing w:line="300" w:lineRule="atLeast"/>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itel">
    <w:name w:val="Title"/>
    <w:basedOn w:val="Standard"/>
    <w:next w:val="Standard"/>
    <w:link w:val="TitelZchn"/>
    <w:qFormat/>
    <w:rsid w:val="00D26476"/>
    <w:pPr>
      <w:spacing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rsid w:val="00D26476"/>
    <w:rPr>
      <w:rFonts w:asciiTheme="majorHAnsi" w:hAnsiTheme="majorHAnsi" w:eastAsiaTheme="majorEastAsia"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hAnsiTheme="majorHAnsi" w:eastAsiaTheme="majorEastAsia"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hAnsiTheme="majorHAnsi" w:eastAsiaTheme="majorEastAsia"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styleId="EinfAbs" w:customStyle="1">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styleId="Aufzhlung" w:customStyle="1">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styleId="Funote" w:customStyle="1">
    <w:name w:val="Fußnote"/>
    <w:basedOn w:val="Aufzhlung"/>
    <w:uiPriority w:val="99"/>
    <w:rsid w:val="00847694"/>
    <w:rPr>
      <w:sz w:val="16"/>
      <w:szCs w:val="16"/>
    </w:rPr>
  </w:style>
  <w:style w:type="paragraph" w:styleId="Absatzformat1" w:customStyle="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styleId="Copy" w:customStyle="1">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styleId="normaltextrun" w:customStyle="1">
    <w:name w:val="normaltextrun"/>
    <w:basedOn w:val="Absatz-Standardschriftart"/>
    <w:rsid w:val="009719DC"/>
  </w:style>
  <w:style w:type="paragraph" w:styleId="paragraph" w:customStyle="1">
    <w:name w:val="paragraph"/>
    <w:basedOn w:val="Standard"/>
    <w:rsid w:val="002E1B86"/>
    <w:pPr>
      <w:spacing w:before="100" w:beforeAutospacing="1" w:after="100" w:afterAutospacing="1" w:line="240" w:lineRule="auto"/>
    </w:pPr>
    <w:rPr>
      <w:rFonts w:ascii="Times New Roman" w:hAnsi="Times New Roman"/>
      <w:sz w:val="24"/>
    </w:rPr>
  </w:style>
  <w:style w:type="character" w:styleId="eop" w:customStyle="1">
    <w:name w:val="eop"/>
    <w:basedOn w:val="Absatz-Standardschriftart"/>
    <w:rsid w:val="002E1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1433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204656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vorname.name@heidelbergmaterials.com" TargetMode="Externa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heidelbergmaterials.de/de/zement/produkte?utm_source=baufachpresse&amp;utm_medium=article&amp;utm_campaign=presseinfo.neckartalbr%C3%BCcke.horb.zement"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6140F5BB-CF2E-4DFF-8852-7CD365E55976}"/>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Pressemitteilung_DE</dc:title>
  <dc:subject/>
  <dc:creator>Microsoft Office User</dc:creator>
  <keywords/>
  <dc:description/>
  <lastModifiedBy>Ballon, Kevin (Heidelberg) DEU 2</lastModifiedBy>
  <revision>90</revision>
  <lastPrinted>2023-07-05T12:21:00.0000000Z</lastPrinted>
  <dcterms:created xsi:type="dcterms:W3CDTF">2024-11-18T13:08:00.0000000Z</dcterms:created>
  <dcterms:modified xsi:type="dcterms:W3CDTF">2024-11-25T07:54:27.1318164Z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